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r w:rsidR="00144215">
        <w:t xml:space="preserve"> Zadávací dokumentace</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1C62DA" w:rsidP="006C2343">
      <w:pPr>
        <w:pStyle w:val="Tituldatum"/>
      </w:pPr>
      <w:r w:rsidRPr="00272FD4">
        <w:rPr>
          <w:rStyle w:val="Nzevakce"/>
        </w:rPr>
        <w:t xml:space="preserve">Údržba, opravy a odstraňování závad u SSZT </w:t>
      </w:r>
      <w:r w:rsidR="001C10EB" w:rsidRPr="00272FD4">
        <w:rPr>
          <w:rStyle w:val="Nzevakce"/>
        </w:rPr>
        <w:t>2020-2025</w:t>
      </w:r>
      <w:r w:rsidRPr="00272FD4">
        <w:rPr>
          <w:rStyle w:val="Nzevakce"/>
        </w:rPr>
        <w:t xml:space="preserve">- </w:t>
      </w:r>
      <w:r w:rsidR="001C10EB" w:rsidRPr="00272FD4">
        <w:rPr>
          <w:rStyle w:val="Nzevakce"/>
        </w:rPr>
        <w:t>Kolejová brzda</w:t>
      </w:r>
      <w:r w:rsidR="000C3119" w:rsidRPr="00272FD4">
        <w:rPr>
          <w:rStyle w:val="Nzevakce"/>
        </w:rPr>
        <w:t xml:space="preserve"> č. 1 Ostrava</w:t>
      </w:r>
      <w:r w:rsidRPr="00272FD4">
        <w:rPr>
          <w:rStyle w:val="Nzevakce"/>
        </w:rPr>
        <w:t xml:space="preserve"> hl.n. pravé nádraží.</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Datum vydání</w:t>
      </w:r>
      <w:r w:rsidRPr="00272FD4">
        <w:t xml:space="preserve">: </w:t>
      </w:r>
      <w:r w:rsidRPr="00272FD4">
        <w:tab/>
      </w:r>
      <w:r w:rsidR="00272FD4" w:rsidRPr="00272FD4">
        <w:t>4</w:t>
      </w:r>
      <w:r w:rsidRPr="00272FD4">
        <w:t>.</w:t>
      </w:r>
      <w:r w:rsidR="00272FD4" w:rsidRPr="00272FD4">
        <w:t>8</w:t>
      </w:r>
      <w:r w:rsidRPr="00272FD4">
        <w:t>.</w:t>
      </w:r>
      <w:r w:rsidR="0011656D" w:rsidRPr="00272FD4">
        <w:t>2020</w:t>
      </w:r>
      <w:r w:rsidR="0076790E">
        <w:t xml:space="preserve"> </w:t>
      </w:r>
    </w:p>
    <w:p w:rsidR="00826B7B" w:rsidRDefault="00826B7B">
      <w:r>
        <w:br w:type="page"/>
      </w: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3414C4" w:rsidRDefault="00BD7E91">
      <w:pPr>
        <w:pStyle w:val="Obsah1"/>
        <w:rPr>
          <w:rFonts w:asciiTheme="minorHAnsi" w:eastAsiaTheme="minorEastAsia" w:hAnsiTheme="minorHAnsi" w:cstheme="minorBidi"/>
          <w:b w:val="0"/>
          <w:caps w:val="0"/>
          <w:noProof/>
          <w:spacing w:val="0"/>
          <w:sz w:val="22"/>
          <w:szCs w:val="22"/>
          <w:lang w:eastAsia="cs-CZ"/>
        </w:rPr>
      </w:pPr>
      <w:r w:rsidRPr="00FC6D59">
        <w:fldChar w:fldCharType="begin"/>
      </w:r>
      <w:r w:rsidRPr="00FC6D59">
        <w:instrText xml:space="preserve"> TOC \o "1-2" \h \z \u </w:instrText>
      </w:r>
      <w:r w:rsidRPr="00FC6D59">
        <w:fldChar w:fldCharType="separate"/>
      </w:r>
      <w:hyperlink w:anchor="_Toc47422968" w:history="1">
        <w:r w:rsidR="003414C4" w:rsidRPr="00BA7E30">
          <w:rPr>
            <w:rStyle w:val="Hypertextovodkaz"/>
          </w:rPr>
          <w:t>SEZNAM ZKRATEK</w:t>
        </w:r>
        <w:r w:rsidR="003414C4">
          <w:rPr>
            <w:noProof/>
            <w:webHidden/>
          </w:rPr>
          <w:tab/>
        </w:r>
        <w:r w:rsidR="003414C4">
          <w:rPr>
            <w:noProof/>
            <w:webHidden/>
          </w:rPr>
          <w:fldChar w:fldCharType="begin"/>
        </w:r>
        <w:r w:rsidR="003414C4">
          <w:rPr>
            <w:noProof/>
            <w:webHidden/>
          </w:rPr>
          <w:instrText xml:space="preserve"> PAGEREF _Toc47422968 \h </w:instrText>
        </w:r>
        <w:r w:rsidR="003414C4">
          <w:rPr>
            <w:noProof/>
            <w:webHidden/>
          </w:rPr>
        </w:r>
        <w:r w:rsidR="003414C4">
          <w:rPr>
            <w:noProof/>
            <w:webHidden/>
          </w:rPr>
          <w:fldChar w:fldCharType="separate"/>
        </w:r>
        <w:r w:rsidR="003414C4">
          <w:rPr>
            <w:noProof/>
            <w:webHidden/>
          </w:rPr>
          <w:t>4</w:t>
        </w:r>
        <w:r w:rsidR="003414C4">
          <w:rPr>
            <w:noProof/>
            <w:webHidden/>
          </w:rPr>
          <w:fldChar w:fldCharType="end"/>
        </w:r>
      </w:hyperlink>
    </w:p>
    <w:p w:rsidR="003414C4" w:rsidRDefault="00895E4A">
      <w:pPr>
        <w:pStyle w:val="Obsah1"/>
        <w:rPr>
          <w:rFonts w:asciiTheme="minorHAnsi" w:eastAsiaTheme="minorEastAsia" w:hAnsiTheme="minorHAnsi" w:cstheme="minorBidi"/>
          <w:b w:val="0"/>
          <w:caps w:val="0"/>
          <w:noProof/>
          <w:spacing w:val="0"/>
          <w:sz w:val="22"/>
          <w:szCs w:val="22"/>
          <w:lang w:eastAsia="cs-CZ"/>
        </w:rPr>
      </w:pPr>
      <w:hyperlink w:anchor="_Toc47422969" w:history="1">
        <w:r w:rsidR="003414C4" w:rsidRPr="00BA7E30">
          <w:rPr>
            <w:rStyle w:val="Hypertextovodkaz"/>
          </w:rPr>
          <w:t>1.</w:t>
        </w:r>
        <w:r w:rsidR="003414C4">
          <w:rPr>
            <w:rFonts w:asciiTheme="minorHAnsi" w:eastAsiaTheme="minorEastAsia" w:hAnsiTheme="minorHAnsi" w:cstheme="minorBidi"/>
            <w:b w:val="0"/>
            <w:caps w:val="0"/>
            <w:noProof/>
            <w:spacing w:val="0"/>
            <w:sz w:val="22"/>
            <w:szCs w:val="22"/>
            <w:lang w:eastAsia="cs-CZ"/>
          </w:rPr>
          <w:tab/>
        </w:r>
        <w:r w:rsidR="003414C4" w:rsidRPr="00BA7E30">
          <w:rPr>
            <w:rStyle w:val="Hypertextovodkaz"/>
          </w:rPr>
          <w:t>SPECIFIKACE PŘEDMĚTU DÍLA</w:t>
        </w:r>
        <w:r w:rsidR="003414C4">
          <w:rPr>
            <w:noProof/>
            <w:webHidden/>
          </w:rPr>
          <w:tab/>
        </w:r>
        <w:r w:rsidR="003414C4">
          <w:rPr>
            <w:noProof/>
            <w:webHidden/>
          </w:rPr>
          <w:fldChar w:fldCharType="begin"/>
        </w:r>
        <w:r w:rsidR="003414C4">
          <w:rPr>
            <w:noProof/>
            <w:webHidden/>
          </w:rPr>
          <w:instrText xml:space="preserve"> PAGEREF _Toc47422969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70" w:history="1">
        <w:r w:rsidR="003414C4" w:rsidRPr="00BA7E30">
          <w:rPr>
            <w:rStyle w:val="Hypertextovodkaz"/>
          </w:rPr>
          <w:t>1.1</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Účel a rozsah předmětu Díla</w:t>
        </w:r>
        <w:r w:rsidR="003414C4">
          <w:rPr>
            <w:noProof/>
            <w:webHidden/>
          </w:rPr>
          <w:tab/>
        </w:r>
        <w:r w:rsidR="003414C4">
          <w:rPr>
            <w:noProof/>
            <w:webHidden/>
          </w:rPr>
          <w:fldChar w:fldCharType="begin"/>
        </w:r>
        <w:r w:rsidR="003414C4">
          <w:rPr>
            <w:noProof/>
            <w:webHidden/>
          </w:rPr>
          <w:instrText xml:space="preserve"> PAGEREF _Toc47422970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71" w:history="1">
        <w:r w:rsidR="003414C4" w:rsidRPr="00BA7E30">
          <w:rPr>
            <w:rStyle w:val="Hypertextovodkaz"/>
          </w:rPr>
          <w:t>1.2</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Umístění stavby</w:t>
        </w:r>
        <w:r w:rsidR="003414C4">
          <w:rPr>
            <w:noProof/>
            <w:webHidden/>
          </w:rPr>
          <w:tab/>
        </w:r>
        <w:r w:rsidR="003414C4">
          <w:rPr>
            <w:noProof/>
            <w:webHidden/>
          </w:rPr>
          <w:fldChar w:fldCharType="begin"/>
        </w:r>
        <w:r w:rsidR="003414C4">
          <w:rPr>
            <w:noProof/>
            <w:webHidden/>
          </w:rPr>
          <w:instrText xml:space="preserve"> PAGEREF _Toc47422971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1"/>
        <w:rPr>
          <w:rFonts w:asciiTheme="minorHAnsi" w:eastAsiaTheme="minorEastAsia" w:hAnsiTheme="minorHAnsi" w:cstheme="minorBidi"/>
          <w:b w:val="0"/>
          <w:caps w:val="0"/>
          <w:noProof/>
          <w:spacing w:val="0"/>
          <w:sz w:val="22"/>
          <w:szCs w:val="22"/>
          <w:lang w:eastAsia="cs-CZ"/>
        </w:rPr>
      </w:pPr>
      <w:hyperlink w:anchor="_Toc47422972" w:history="1">
        <w:r w:rsidR="003414C4" w:rsidRPr="00BA7E30">
          <w:rPr>
            <w:rStyle w:val="Hypertextovodkaz"/>
          </w:rPr>
          <w:t>2.</w:t>
        </w:r>
        <w:r w:rsidR="003414C4">
          <w:rPr>
            <w:rFonts w:asciiTheme="minorHAnsi" w:eastAsiaTheme="minorEastAsia" w:hAnsiTheme="minorHAnsi" w:cstheme="minorBidi"/>
            <w:b w:val="0"/>
            <w:caps w:val="0"/>
            <w:noProof/>
            <w:spacing w:val="0"/>
            <w:sz w:val="22"/>
            <w:szCs w:val="22"/>
            <w:lang w:eastAsia="cs-CZ"/>
          </w:rPr>
          <w:tab/>
        </w:r>
        <w:r w:rsidR="003414C4" w:rsidRPr="00BA7E30">
          <w:rPr>
            <w:rStyle w:val="Hypertextovodkaz"/>
          </w:rPr>
          <w:t>PŘEHLED VÝCHOZÍCH PODKLADŮ</w:t>
        </w:r>
        <w:r w:rsidR="003414C4">
          <w:rPr>
            <w:noProof/>
            <w:webHidden/>
          </w:rPr>
          <w:tab/>
        </w:r>
        <w:r w:rsidR="003414C4">
          <w:rPr>
            <w:noProof/>
            <w:webHidden/>
          </w:rPr>
          <w:fldChar w:fldCharType="begin"/>
        </w:r>
        <w:r w:rsidR="003414C4">
          <w:rPr>
            <w:noProof/>
            <w:webHidden/>
          </w:rPr>
          <w:instrText xml:space="preserve"> PAGEREF _Toc47422972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73" w:history="1">
        <w:r w:rsidR="003414C4" w:rsidRPr="00BA7E30">
          <w:rPr>
            <w:rStyle w:val="Hypertextovodkaz"/>
          </w:rPr>
          <w:t>2.1</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Projektová dokumentace</w:t>
        </w:r>
        <w:r w:rsidR="003414C4">
          <w:rPr>
            <w:noProof/>
            <w:webHidden/>
          </w:rPr>
          <w:tab/>
        </w:r>
        <w:r w:rsidR="003414C4">
          <w:rPr>
            <w:noProof/>
            <w:webHidden/>
          </w:rPr>
          <w:fldChar w:fldCharType="begin"/>
        </w:r>
        <w:r w:rsidR="003414C4">
          <w:rPr>
            <w:noProof/>
            <w:webHidden/>
          </w:rPr>
          <w:instrText xml:space="preserve"> PAGEREF _Toc47422973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74" w:history="1">
        <w:r w:rsidR="003414C4" w:rsidRPr="00BA7E30">
          <w:rPr>
            <w:rStyle w:val="Hypertextovodkaz"/>
          </w:rPr>
          <w:t>2.2</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Související dokumentace</w:t>
        </w:r>
        <w:r w:rsidR="003414C4">
          <w:rPr>
            <w:noProof/>
            <w:webHidden/>
          </w:rPr>
          <w:tab/>
        </w:r>
        <w:r w:rsidR="003414C4">
          <w:rPr>
            <w:noProof/>
            <w:webHidden/>
          </w:rPr>
          <w:fldChar w:fldCharType="begin"/>
        </w:r>
        <w:r w:rsidR="003414C4">
          <w:rPr>
            <w:noProof/>
            <w:webHidden/>
          </w:rPr>
          <w:instrText xml:space="preserve"> PAGEREF _Toc47422974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1"/>
        <w:rPr>
          <w:rFonts w:asciiTheme="minorHAnsi" w:eastAsiaTheme="minorEastAsia" w:hAnsiTheme="minorHAnsi" w:cstheme="minorBidi"/>
          <w:b w:val="0"/>
          <w:caps w:val="0"/>
          <w:noProof/>
          <w:spacing w:val="0"/>
          <w:sz w:val="22"/>
          <w:szCs w:val="22"/>
          <w:lang w:eastAsia="cs-CZ"/>
        </w:rPr>
      </w:pPr>
      <w:hyperlink w:anchor="_Toc47422975" w:history="1">
        <w:r w:rsidR="003414C4" w:rsidRPr="00BA7E30">
          <w:rPr>
            <w:rStyle w:val="Hypertextovodkaz"/>
          </w:rPr>
          <w:t>3.</w:t>
        </w:r>
        <w:r w:rsidR="003414C4">
          <w:rPr>
            <w:rFonts w:asciiTheme="minorHAnsi" w:eastAsiaTheme="minorEastAsia" w:hAnsiTheme="minorHAnsi" w:cstheme="minorBidi"/>
            <w:b w:val="0"/>
            <w:caps w:val="0"/>
            <w:noProof/>
            <w:spacing w:val="0"/>
            <w:sz w:val="22"/>
            <w:szCs w:val="22"/>
            <w:lang w:eastAsia="cs-CZ"/>
          </w:rPr>
          <w:tab/>
        </w:r>
        <w:r w:rsidR="003414C4" w:rsidRPr="00BA7E30">
          <w:rPr>
            <w:rStyle w:val="Hypertextovodkaz"/>
          </w:rPr>
          <w:t>KOORDINACE S JINÝMI STAVBAMI</w:t>
        </w:r>
        <w:r w:rsidR="003414C4">
          <w:rPr>
            <w:noProof/>
            <w:webHidden/>
          </w:rPr>
          <w:tab/>
        </w:r>
        <w:r w:rsidR="003414C4">
          <w:rPr>
            <w:noProof/>
            <w:webHidden/>
          </w:rPr>
          <w:fldChar w:fldCharType="begin"/>
        </w:r>
        <w:r w:rsidR="003414C4">
          <w:rPr>
            <w:noProof/>
            <w:webHidden/>
          </w:rPr>
          <w:instrText xml:space="preserve"> PAGEREF _Toc47422975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1"/>
        <w:rPr>
          <w:rFonts w:asciiTheme="minorHAnsi" w:eastAsiaTheme="minorEastAsia" w:hAnsiTheme="minorHAnsi" w:cstheme="minorBidi"/>
          <w:b w:val="0"/>
          <w:caps w:val="0"/>
          <w:noProof/>
          <w:spacing w:val="0"/>
          <w:sz w:val="22"/>
          <w:szCs w:val="22"/>
          <w:lang w:eastAsia="cs-CZ"/>
        </w:rPr>
      </w:pPr>
      <w:hyperlink w:anchor="_Toc47422976" w:history="1">
        <w:r w:rsidR="003414C4" w:rsidRPr="00BA7E30">
          <w:rPr>
            <w:rStyle w:val="Hypertextovodkaz"/>
          </w:rPr>
          <w:t>4.</w:t>
        </w:r>
        <w:r w:rsidR="003414C4">
          <w:rPr>
            <w:rFonts w:asciiTheme="minorHAnsi" w:eastAsiaTheme="minorEastAsia" w:hAnsiTheme="minorHAnsi" w:cstheme="minorBidi"/>
            <w:b w:val="0"/>
            <w:caps w:val="0"/>
            <w:noProof/>
            <w:spacing w:val="0"/>
            <w:sz w:val="22"/>
            <w:szCs w:val="22"/>
            <w:lang w:eastAsia="cs-CZ"/>
          </w:rPr>
          <w:tab/>
        </w:r>
        <w:r w:rsidR="003414C4" w:rsidRPr="00BA7E30">
          <w:rPr>
            <w:rStyle w:val="Hypertextovodkaz"/>
          </w:rPr>
          <w:t>ZVLÁŠTNÍ TECHNICKÉ PODMÍNKY A POŽADAVKY NA PROVEDENÍ DÍLA</w:t>
        </w:r>
        <w:r w:rsidR="003414C4">
          <w:rPr>
            <w:noProof/>
            <w:webHidden/>
          </w:rPr>
          <w:tab/>
        </w:r>
        <w:r w:rsidR="003414C4">
          <w:rPr>
            <w:noProof/>
            <w:webHidden/>
          </w:rPr>
          <w:fldChar w:fldCharType="begin"/>
        </w:r>
        <w:r w:rsidR="003414C4">
          <w:rPr>
            <w:noProof/>
            <w:webHidden/>
          </w:rPr>
          <w:instrText xml:space="preserve"> PAGEREF _Toc47422976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77" w:history="1">
        <w:r w:rsidR="003414C4" w:rsidRPr="00BA7E30">
          <w:rPr>
            <w:rStyle w:val="Hypertextovodkaz"/>
          </w:rPr>
          <w:t>4.1</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Všeobecně</w:t>
        </w:r>
        <w:r w:rsidR="003414C4">
          <w:rPr>
            <w:noProof/>
            <w:webHidden/>
          </w:rPr>
          <w:tab/>
        </w:r>
        <w:r w:rsidR="003414C4">
          <w:rPr>
            <w:noProof/>
            <w:webHidden/>
          </w:rPr>
          <w:fldChar w:fldCharType="begin"/>
        </w:r>
        <w:r w:rsidR="003414C4">
          <w:rPr>
            <w:noProof/>
            <w:webHidden/>
          </w:rPr>
          <w:instrText xml:space="preserve"> PAGEREF _Toc47422977 \h </w:instrText>
        </w:r>
        <w:r w:rsidR="003414C4">
          <w:rPr>
            <w:noProof/>
            <w:webHidden/>
          </w:rPr>
        </w:r>
        <w:r w:rsidR="003414C4">
          <w:rPr>
            <w:noProof/>
            <w:webHidden/>
          </w:rPr>
          <w:fldChar w:fldCharType="separate"/>
        </w:r>
        <w:r w:rsidR="003414C4">
          <w:rPr>
            <w:noProof/>
            <w:webHidden/>
          </w:rPr>
          <w:t>5</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78" w:history="1">
        <w:r w:rsidR="003414C4" w:rsidRPr="00BA7E30">
          <w:rPr>
            <w:rStyle w:val="Hypertextovodkaz"/>
          </w:rPr>
          <w:t>4.2</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Zeměměřická činnost zhotovitele</w:t>
        </w:r>
        <w:r w:rsidR="003414C4">
          <w:rPr>
            <w:noProof/>
            <w:webHidden/>
          </w:rPr>
          <w:tab/>
        </w:r>
        <w:r w:rsidR="003414C4">
          <w:rPr>
            <w:noProof/>
            <w:webHidden/>
          </w:rPr>
          <w:fldChar w:fldCharType="begin"/>
        </w:r>
        <w:r w:rsidR="003414C4">
          <w:rPr>
            <w:noProof/>
            <w:webHidden/>
          </w:rPr>
          <w:instrText xml:space="preserve"> PAGEREF _Toc47422978 \h </w:instrText>
        </w:r>
        <w:r w:rsidR="003414C4">
          <w:rPr>
            <w:noProof/>
            <w:webHidden/>
          </w:rPr>
        </w:r>
        <w:r w:rsidR="003414C4">
          <w:rPr>
            <w:noProof/>
            <w:webHidden/>
          </w:rPr>
          <w:fldChar w:fldCharType="separate"/>
        </w:r>
        <w:r w:rsidR="003414C4">
          <w:rPr>
            <w:noProof/>
            <w:webHidden/>
          </w:rPr>
          <w:t>8</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79" w:history="1">
        <w:r w:rsidR="003414C4" w:rsidRPr="00BA7E30">
          <w:rPr>
            <w:rStyle w:val="Hypertextovodkaz"/>
          </w:rPr>
          <w:t>4.3</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Doklady překládané zhotovitelem</w:t>
        </w:r>
        <w:r w:rsidR="003414C4">
          <w:rPr>
            <w:noProof/>
            <w:webHidden/>
          </w:rPr>
          <w:tab/>
        </w:r>
        <w:r w:rsidR="003414C4">
          <w:rPr>
            <w:noProof/>
            <w:webHidden/>
          </w:rPr>
          <w:fldChar w:fldCharType="begin"/>
        </w:r>
        <w:r w:rsidR="003414C4">
          <w:rPr>
            <w:noProof/>
            <w:webHidden/>
          </w:rPr>
          <w:instrText xml:space="preserve"> PAGEREF _Toc47422979 \h </w:instrText>
        </w:r>
        <w:r w:rsidR="003414C4">
          <w:rPr>
            <w:noProof/>
            <w:webHidden/>
          </w:rPr>
        </w:r>
        <w:r w:rsidR="003414C4">
          <w:rPr>
            <w:noProof/>
            <w:webHidden/>
          </w:rPr>
          <w:fldChar w:fldCharType="separate"/>
        </w:r>
        <w:r w:rsidR="003414C4">
          <w:rPr>
            <w:noProof/>
            <w:webHidden/>
          </w:rPr>
          <w:t>9</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0" w:history="1">
        <w:r w:rsidR="003414C4" w:rsidRPr="00BA7E30">
          <w:rPr>
            <w:rStyle w:val="Hypertextovodkaz"/>
          </w:rPr>
          <w:t>4.4</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Dokumentace zhotovitele pro stavbu</w:t>
        </w:r>
        <w:r w:rsidR="003414C4">
          <w:rPr>
            <w:noProof/>
            <w:webHidden/>
          </w:rPr>
          <w:tab/>
        </w:r>
        <w:r w:rsidR="003414C4">
          <w:rPr>
            <w:noProof/>
            <w:webHidden/>
          </w:rPr>
          <w:fldChar w:fldCharType="begin"/>
        </w:r>
        <w:r w:rsidR="003414C4">
          <w:rPr>
            <w:noProof/>
            <w:webHidden/>
          </w:rPr>
          <w:instrText xml:space="preserve"> PAGEREF _Toc47422980 \h </w:instrText>
        </w:r>
        <w:r w:rsidR="003414C4">
          <w:rPr>
            <w:noProof/>
            <w:webHidden/>
          </w:rPr>
        </w:r>
        <w:r w:rsidR="003414C4">
          <w:rPr>
            <w:noProof/>
            <w:webHidden/>
          </w:rPr>
          <w:fldChar w:fldCharType="separate"/>
        </w:r>
        <w:r w:rsidR="003414C4">
          <w:rPr>
            <w:noProof/>
            <w:webHidden/>
          </w:rPr>
          <w:t>9</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1" w:history="1">
        <w:r w:rsidR="003414C4" w:rsidRPr="00BA7E30">
          <w:rPr>
            <w:rStyle w:val="Hypertextovodkaz"/>
          </w:rPr>
          <w:t>4.5</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Dokumentace skutečného provedení stavby</w:t>
        </w:r>
        <w:r w:rsidR="003414C4">
          <w:rPr>
            <w:noProof/>
            <w:webHidden/>
          </w:rPr>
          <w:tab/>
        </w:r>
        <w:r w:rsidR="003414C4">
          <w:rPr>
            <w:noProof/>
            <w:webHidden/>
          </w:rPr>
          <w:fldChar w:fldCharType="begin"/>
        </w:r>
        <w:r w:rsidR="003414C4">
          <w:rPr>
            <w:noProof/>
            <w:webHidden/>
          </w:rPr>
          <w:instrText xml:space="preserve"> PAGEREF _Toc47422981 \h </w:instrText>
        </w:r>
        <w:r w:rsidR="003414C4">
          <w:rPr>
            <w:noProof/>
            <w:webHidden/>
          </w:rPr>
        </w:r>
        <w:r w:rsidR="003414C4">
          <w:rPr>
            <w:noProof/>
            <w:webHidden/>
          </w:rPr>
          <w:fldChar w:fldCharType="separate"/>
        </w:r>
        <w:r w:rsidR="003414C4">
          <w:rPr>
            <w:noProof/>
            <w:webHidden/>
          </w:rPr>
          <w:t>9</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2" w:history="1">
        <w:r w:rsidR="003414C4" w:rsidRPr="00BA7E30">
          <w:rPr>
            <w:rStyle w:val="Hypertextovodkaz"/>
          </w:rPr>
          <w:t>4.6</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Zabezpečovací zařízení</w:t>
        </w:r>
        <w:r w:rsidR="003414C4">
          <w:rPr>
            <w:noProof/>
            <w:webHidden/>
          </w:rPr>
          <w:tab/>
        </w:r>
        <w:r w:rsidR="003414C4">
          <w:rPr>
            <w:noProof/>
            <w:webHidden/>
          </w:rPr>
          <w:fldChar w:fldCharType="begin"/>
        </w:r>
        <w:r w:rsidR="003414C4">
          <w:rPr>
            <w:noProof/>
            <w:webHidden/>
          </w:rPr>
          <w:instrText xml:space="preserve"> PAGEREF _Toc47422982 \h </w:instrText>
        </w:r>
        <w:r w:rsidR="003414C4">
          <w:rPr>
            <w:noProof/>
            <w:webHidden/>
          </w:rPr>
        </w:r>
        <w:r w:rsidR="003414C4">
          <w:rPr>
            <w:noProof/>
            <w:webHidden/>
          </w:rPr>
          <w:fldChar w:fldCharType="separate"/>
        </w:r>
        <w:r w:rsidR="003414C4">
          <w:rPr>
            <w:noProof/>
            <w:webHidden/>
          </w:rPr>
          <w:t>9</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3" w:history="1">
        <w:r w:rsidR="003414C4" w:rsidRPr="00BA7E30">
          <w:rPr>
            <w:rStyle w:val="Hypertextovodkaz"/>
          </w:rPr>
          <w:t>4.7</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Sdělovací zařízení</w:t>
        </w:r>
        <w:r w:rsidR="003414C4">
          <w:rPr>
            <w:noProof/>
            <w:webHidden/>
          </w:rPr>
          <w:tab/>
        </w:r>
        <w:r w:rsidR="003414C4">
          <w:rPr>
            <w:noProof/>
            <w:webHidden/>
          </w:rPr>
          <w:fldChar w:fldCharType="begin"/>
        </w:r>
        <w:r w:rsidR="003414C4">
          <w:rPr>
            <w:noProof/>
            <w:webHidden/>
          </w:rPr>
          <w:instrText xml:space="preserve"> PAGEREF _Toc47422983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4" w:history="1">
        <w:r w:rsidR="003414C4" w:rsidRPr="00BA7E30">
          <w:rPr>
            <w:rStyle w:val="Hypertextovodkaz"/>
          </w:rPr>
          <w:t>4.8</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Silnoproudá technologie včetně DŘT, trakční a energetická zařízení</w:t>
        </w:r>
        <w:r w:rsidR="003414C4">
          <w:rPr>
            <w:noProof/>
            <w:webHidden/>
          </w:rPr>
          <w:tab/>
        </w:r>
        <w:r w:rsidR="003414C4">
          <w:rPr>
            <w:noProof/>
            <w:webHidden/>
          </w:rPr>
          <w:fldChar w:fldCharType="begin"/>
        </w:r>
        <w:r w:rsidR="003414C4">
          <w:rPr>
            <w:noProof/>
            <w:webHidden/>
          </w:rPr>
          <w:instrText xml:space="preserve"> PAGEREF _Toc47422984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5" w:history="1">
        <w:r w:rsidR="003414C4" w:rsidRPr="00BA7E30">
          <w:rPr>
            <w:rStyle w:val="Hypertextovodkaz"/>
          </w:rPr>
          <w:t>4.9</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Ostatní technologická zařízení</w:t>
        </w:r>
        <w:r w:rsidR="003414C4">
          <w:rPr>
            <w:noProof/>
            <w:webHidden/>
          </w:rPr>
          <w:tab/>
        </w:r>
        <w:r w:rsidR="003414C4">
          <w:rPr>
            <w:noProof/>
            <w:webHidden/>
          </w:rPr>
          <w:fldChar w:fldCharType="begin"/>
        </w:r>
        <w:r w:rsidR="003414C4">
          <w:rPr>
            <w:noProof/>
            <w:webHidden/>
          </w:rPr>
          <w:instrText xml:space="preserve"> PAGEREF _Toc47422985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6" w:history="1">
        <w:r w:rsidR="003414C4" w:rsidRPr="00BA7E30">
          <w:rPr>
            <w:rStyle w:val="Hypertextovodkaz"/>
          </w:rPr>
          <w:t>4.10</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Železniční svršek</w:t>
        </w:r>
        <w:r w:rsidR="003414C4">
          <w:rPr>
            <w:noProof/>
            <w:webHidden/>
          </w:rPr>
          <w:tab/>
        </w:r>
        <w:r w:rsidR="003414C4">
          <w:rPr>
            <w:noProof/>
            <w:webHidden/>
          </w:rPr>
          <w:fldChar w:fldCharType="begin"/>
        </w:r>
        <w:r w:rsidR="003414C4">
          <w:rPr>
            <w:noProof/>
            <w:webHidden/>
          </w:rPr>
          <w:instrText xml:space="preserve"> PAGEREF _Toc47422986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7" w:history="1">
        <w:r w:rsidR="003414C4" w:rsidRPr="00BA7E30">
          <w:rPr>
            <w:rStyle w:val="Hypertextovodkaz"/>
          </w:rPr>
          <w:t>4.11</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Centrální nákup materiálu</w:t>
        </w:r>
        <w:r w:rsidR="003414C4">
          <w:rPr>
            <w:noProof/>
            <w:webHidden/>
          </w:rPr>
          <w:tab/>
        </w:r>
        <w:r w:rsidR="003414C4">
          <w:rPr>
            <w:noProof/>
            <w:webHidden/>
          </w:rPr>
          <w:fldChar w:fldCharType="begin"/>
        </w:r>
        <w:r w:rsidR="003414C4">
          <w:rPr>
            <w:noProof/>
            <w:webHidden/>
          </w:rPr>
          <w:instrText xml:space="preserve"> PAGEREF _Toc47422987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8" w:history="1">
        <w:r w:rsidR="003414C4" w:rsidRPr="00BA7E30">
          <w:rPr>
            <w:rStyle w:val="Hypertextovodkaz"/>
          </w:rPr>
          <w:t>4.12</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Železniční spodek</w:t>
        </w:r>
        <w:r w:rsidR="003414C4">
          <w:rPr>
            <w:noProof/>
            <w:webHidden/>
          </w:rPr>
          <w:tab/>
        </w:r>
        <w:r w:rsidR="003414C4">
          <w:rPr>
            <w:noProof/>
            <w:webHidden/>
          </w:rPr>
          <w:fldChar w:fldCharType="begin"/>
        </w:r>
        <w:r w:rsidR="003414C4">
          <w:rPr>
            <w:noProof/>
            <w:webHidden/>
          </w:rPr>
          <w:instrText xml:space="preserve"> PAGEREF _Toc47422988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89" w:history="1">
        <w:r w:rsidR="003414C4" w:rsidRPr="00BA7E30">
          <w:rPr>
            <w:rStyle w:val="Hypertextovodkaz"/>
          </w:rPr>
          <w:t>4.13</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Nástupiště</w:t>
        </w:r>
        <w:r w:rsidR="003414C4">
          <w:rPr>
            <w:noProof/>
            <w:webHidden/>
          </w:rPr>
          <w:tab/>
        </w:r>
        <w:r w:rsidR="003414C4">
          <w:rPr>
            <w:noProof/>
            <w:webHidden/>
          </w:rPr>
          <w:fldChar w:fldCharType="begin"/>
        </w:r>
        <w:r w:rsidR="003414C4">
          <w:rPr>
            <w:noProof/>
            <w:webHidden/>
          </w:rPr>
          <w:instrText xml:space="preserve"> PAGEREF _Toc47422989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0" w:history="1">
        <w:r w:rsidR="003414C4" w:rsidRPr="00BA7E30">
          <w:rPr>
            <w:rStyle w:val="Hypertextovodkaz"/>
          </w:rPr>
          <w:t>4.14</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Železniční přejezdy</w:t>
        </w:r>
        <w:r w:rsidR="003414C4">
          <w:rPr>
            <w:noProof/>
            <w:webHidden/>
          </w:rPr>
          <w:tab/>
        </w:r>
        <w:r w:rsidR="003414C4">
          <w:rPr>
            <w:noProof/>
            <w:webHidden/>
          </w:rPr>
          <w:fldChar w:fldCharType="begin"/>
        </w:r>
        <w:r w:rsidR="003414C4">
          <w:rPr>
            <w:noProof/>
            <w:webHidden/>
          </w:rPr>
          <w:instrText xml:space="preserve"> PAGEREF _Toc47422990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1" w:history="1">
        <w:r w:rsidR="003414C4" w:rsidRPr="00BA7E30">
          <w:rPr>
            <w:rStyle w:val="Hypertextovodkaz"/>
          </w:rPr>
          <w:t>4.15</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Mosty, propustky a zdi</w:t>
        </w:r>
        <w:r w:rsidR="003414C4">
          <w:rPr>
            <w:noProof/>
            <w:webHidden/>
          </w:rPr>
          <w:tab/>
        </w:r>
        <w:r w:rsidR="003414C4">
          <w:rPr>
            <w:noProof/>
            <w:webHidden/>
          </w:rPr>
          <w:fldChar w:fldCharType="begin"/>
        </w:r>
        <w:r w:rsidR="003414C4">
          <w:rPr>
            <w:noProof/>
            <w:webHidden/>
          </w:rPr>
          <w:instrText xml:space="preserve"> PAGEREF _Toc47422991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2" w:history="1">
        <w:r w:rsidR="003414C4" w:rsidRPr="00BA7E30">
          <w:rPr>
            <w:rStyle w:val="Hypertextovodkaz"/>
          </w:rPr>
          <w:t>4.16</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Ostatní inženýrské objekty</w:t>
        </w:r>
        <w:r w:rsidR="003414C4">
          <w:rPr>
            <w:noProof/>
            <w:webHidden/>
          </w:rPr>
          <w:tab/>
        </w:r>
        <w:r w:rsidR="003414C4">
          <w:rPr>
            <w:noProof/>
            <w:webHidden/>
          </w:rPr>
          <w:fldChar w:fldCharType="begin"/>
        </w:r>
        <w:r w:rsidR="003414C4">
          <w:rPr>
            <w:noProof/>
            <w:webHidden/>
          </w:rPr>
          <w:instrText xml:space="preserve"> PAGEREF _Toc47422992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3" w:history="1">
        <w:r w:rsidR="003414C4" w:rsidRPr="00BA7E30">
          <w:rPr>
            <w:rStyle w:val="Hypertextovodkaz"/>
          </w:rPr>
          <w:t>4.17</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Železniční tunely</w:t>
        </w:r>
        <w:r w:rsidR="003414C4">
          <w:rPr>
            <w:noProof/>
            <w:webHidden/>
          </w:rPr>
          <w:tab/>
        </w:r>
        <w:r w:rsidR="003414C4">
          <w:rPr>
            <w:noProof/>
            <w:webHidden/>
          </w:rPr>
          <w:fldChar w:fldCharType="begin"/>
        </w:r>
        <w:r w:rsidR="003414C4">
          <w:rPr>
            <w:noProof/>
            <w:webHidden/>
          </w:rPr>
          <w:instrText xml:space="preserve"> PAGEREF _Toc47422993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4" w:history="1">
        <w:r w:rsidR="003414C4" w:rsidRPr="00BA7E30">
          <w:rPr>
            <w:rStyle w:val="Hypertextovodkaz"/>
          </w:rPr>
          <w:t>4.18</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Pozemní komunikace</w:t>
        </w:r>
        <w:r w:rsidR="003414C4">
          <w:rPr>
            <w:noProof/>
            <w:webHidden/>
          </w:rPr>
          <w:tab/>
        </w:r>
        <w:r w:rsidR="003414C4">
          <w:rPr>
            <w:noProof/>
            <w:webHidden/>
          </w:rPr>
          <w:fldChar w:fldCharType="begin"/>
        </w:r>
        <w:r w:rsidR="003414C4">
          <w:rPr>
            <w:noProof/>
            <w:webHidden/>
          </w:rPr>
          <w:instrText xml:space="preserve"> PAGEREF _Toc47422994 \h </w:instrText>
        </w:r>
        <w:r w:rsidR="003414C4">
          <w:rPr>
            <w:noProof/>
            <w:webHidden/>
          </w:rPr>
        </w:r>
        <w:r w:rsidR="003414C4">
          <w:rPr>
            <w:noProof/>
            <w:webHidden/>
          </w:rPr>
          <w:fldChar w:fldCharType="separate"/>
        </w:r>
        <w:r w:rsidR="003414C4">
          <w:rPr>
            <w:noProof/>
            <w:webHidden/>
          </w:rPr>
          <w:t>10</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5" w:history="1">
        <w:r w:rsidR="003414C4" w:rsidRPr="00BA7E30">
          <w:rPr>
            <w:rStyle w:val="Hypertextovodkaz"/>
          </w:rPr>
          <w:t>4.19</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Kabelovody, kolektory</w:t>
        </w:r>
        <w:r w:rsidR="003414C4">
          <w:rPr>
            <w:noProof/>
            <w:webHidden/>
          </w:rPr>
          <w:tab/>
        </w:r>
        <w:r w:rsidR="003414C4">
          <w:rPr>
            <w:noProof/>
            <w:webHidden/>
          </w:rPr>
          <w:fldChar w:fldCharType="begin"/>
        </w:r>
        <w:r w:rsidR="003414C4">
          <w:rPr>
            <w:noProof/>
            <w:webHidden/>
          </w:rPr>
          <w:instrText xml:space="preserve"> PAGEREF _Toc47422995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6" w:history="1">
        <w:r w:rsidR="003414C4" w:rsidRPr="00BA7E30">
          <w:rPr>
            <w:rStyle w:val="Hypertextovodkaz"/>
          </w:rPr>
          <w:t>4.20</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Protihlukové objekty</w:t>
        </w:r>
        <w:r w:rsidR="003414C4">
          <w:rPr>
            <w:noProof/>
            <w:webHidden/>
          </w:rPr>
          <w:tab/>
        </w:r>
        <w:r w:rsidR="003414C4">
          <w:rPr>
            <w:noProof/>
            <w:webHidden/>
          </w:rPr>
          <w:fldChar w:fldCharType="begin"/>
        </w:r>
        <w:r w:rsidR="003414C4">
          <w:rPr>
            <w:noProof/>
            <w:webHidden/>
          </w:rPr>
          <w:instrText xml:space="preserve"> PAGEREF _Toc47422996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7" w:history="1">
        <w:r w:rsidR="003414C4" w:rsidRPr="00BA7E30">
          <w:rPr>
            <w:rStyle w:val="Hypertextovodkaz"/>
          </w:rPr>
          <w:t>4.21</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Pozemní stavební objekty</w:t>
        </w:r>
        <w:r w:rsidR="003414C4">
          <w:rPr>
            <w:noProof/>
            <w:webHidden/>
          </w:rPr>
          <w:tab/>
        </w:r>
        <w:r w:rsidR="003414C4">
          <w:rPr>
            <w:noProof/>
            <w:webHidden/>
          </w:rPr>
          <w:fldChar w:fldCharType="begin"/>
        </w:r>
        <w:r w:rsidR="003414C4">
          <w:rPr>
            <w:noProof/>
            <w:webHidden/>
          </w:rPr>
          <w:instrText xml:space="preserve"> PAGEREF _Toc47422997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8" w:history="1">
        <w:r w:rsidR="003414C4" w:rsidRPr="00BA7E30">
          <w:rPr>
            <w:rStyle w:val="Hypertextovodkaz"/>
          </w:rPr>
          <w:t>4.22</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Trakční a energická zařízení</w:t>
        </w:r>
        <w:r w:rsidR="003414C4">
          <w:rPr>
            <w:noProof/>
            <w:webHidden/>
          </w:rPr>
          <w:tab/>
        </w:r>
        <w:r w:rsidR="003414C4">
          <w:rPr>
            <w:noProof/>
            <w:webHidden/>
          </w:rPr>
          <w:fldChar w:fldCharType="begin"/>
        </w:r>
        <w:r w:rsidR="003414C4">
          <w:rPr>
            <w:noProof/>
            <w:webHidden/>
          </w:rPr>
          <w:instrText xml:space="preserve"> PAGEREF _Toc47422998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2999" w:history="1">
        <w:r w:rsidR="003414C4" w:rsidRPr="00BA7E30">
          <w:rPr>
            <w:rStyle w:val="Hypertextovodkaz"/>
          </w:rPr>
          <w:t>4.23</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Vyzískaný materiál</w:t>
        </w:r>
        <w:r w:rsidR="003414C4">
          <w:rPr>
            <w:noProof/>
            <w:webHidden/>
          </w:rPr>
          <w:tab/>
        </w:r>
        <w:r w:rsidR="003414C4">
          <w:rPr>
            <w:noProof/>
            <w:webHidden/>
          </w:rPr>
          <w:fldChar w:fldCharType="begin"/>
        </w:r>
        <w:r w:rsidR="003414C4">
          <w:rPr>
            <w:noProof/>
            <w:webHidden/>
          </w:rPr>
          <w:instrText xml:space="preserve"> PAGEREF _Toc47422999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3000" w:history="1">
        <w:r w:rsidR="003414C4" w:rsidRPr="00BA7E30">
          <w:rPr>
            <w:rStyle w:val="Hypertextovodkaz"/>
          </w:rPr>
          <w:t>4.24</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Životní prostředí a nakládání s odpady</w:t>
        </w:r>
        <w:r w:rsidR="003414C4">
          <w:rPr>
            <w:noProof/>
            <w:webHidden/>
          </w:rPr>
          <w:tab/>
        </w:r>
        <w:r w:rsidR="003414C4">
          <w:rPr>
            <w:noProof/>
            <w:webHidden/>
          </w:rPr>
          <w:fldChar w:fldCharType="begin"/>
        </w:r>
        <w:r w:rsidR="003414C4">
          <w:rPr>
            <w:noProof/>
            <w:webHidden/>
          </w:rPr>
          <w:instrText xml:space="preserve"> PAGEREF _Toc47423000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2"/>
        <w:rPr>
          <w:rFonts w:asciiTheme="minorHAnsi" w:eastAsiaTheme="minorEastAsia" w:hAnsiTheme="minorHAnsi" w:cstheme="minorBidi"/>
          <w:noProof/>
          <w:spacing w:val="0"/>
          <w:sz w:val="22"/>
          <w:szCs w:val="22"/>
          <w:lang w:eastAsia="cs-CZ"/>
        </w:rPr>
      </w:pPr>
      <w:hyperlink w:anchor="_Toc47423001" w:history="1">
        <w:r w:rsidR="003414C4" w:rsidRPr="00BA7E30">
          <w:rPr>
            <w:rStyle w:val="Hypertextovodkaz"/>
          </w:rPr>
          <w:t>4.25</w:t>
        </w:r>
        <w:r w:rsidR="003414C4">
          <w:rPr>
            <w:rFonts w:asciiTheme="minorHAnsi" w:eastAsiaTheme="minorEastAsia" w:hAnsiTheme="minorHAnsi" w:cstheme="minorBidi"/>
            <w:noProof/>
            <w:spacing w:val="0"/>
            <w:sz w:val="22"/>
            <w:szCs w:val="22"/>
            <w:lang w:eastAsia="cs-CZ"/>
          </w:rPr>
          <w:tab/>
        </w:r>
        <w:r w:rsidR="003414C4" w:rsidRPr="00BA7E30">
          <w:rPr>
            <w:rStyle w:val="Hypertextovodkaz"/>
          </w:rPr>
          <w:t>Další požadavky na zhotovitele</w:t>
        </w:r>
        <w:r w:rsidR="003414C4">
          <w:rPr>
            <w:noProof/>
            <w:webHidden/>
          </w:rPr>
          <w:tab/>
        </w:r>
        <w:r w:rsidR="003414C4">
          <w:rPr>
            <w:noProof/>
            <w:webHidden/>
          </w:rPr>
          <w:fldChar w:fldCharType="begin"/>
        </w:r>
        <w:r w:rsidR="003414C4">
          <w:rPr>
            <w:noProof/>
            <w:webHidden/>
          </w:rPr>
          <w:instrText xml:space="preserve"> PAGEREF _Toc47423001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1"/>
        <w:rPr>
          <w:rFonts w:asciiTheme="minorHAnsi" w:eastAsiaTheme="minorEastAsia" w:hAnsiTheme="minorHAnsi" w:cstheme="minorBidi"/>
          <w:b w:val="0"/>
          <w:caps w:val="0"/>
          <w:noProof/>
          <w:spacing w:val="0"/>
          <w:sz w:val="22"/>
          <w:szCs w:val="22"/>
          <w:lang w:eastAsia="cs-CZ"/>
        </w:rPr>
      </w:pPr>
      <w:hyperlink w:anchor="_Toc47423002" w:history="1">
        <w:r w:rsidR="003414C4" w:rsidRPr="00BA7E30">
          <w:rPr>
            <w:rStyle w:val="Hypertextovodkaz"/>
          </w:rPr>
          <w:t>5.</w:t>
        </w:r>
        <w:r w:rsidR="003414C4">
          <w:rPr>
            <w:rFonts w:asciiTheme="minorHAnsi" w:eastAsiaTheme="minorEastAsia" w:hAnsiTheme="minorHAnsi" w:cstheme="minorBidi"/>
            <w:b w:val="0"/>
            <w:caps w:val="0"/>
            <w:noProof/>
            <w:spacing w:val="0"/>
            <w:sz w:val="22"/>
            <w:szCs w:val="22"/>
            <w:lang w:eastAsia="cs-CZ"/>
          </w:rPr>
          <w:tab/>
        </w:r>
        <w:r w:rsidR="003414C4" w:rsidRPr="00BA7E30">
          <w:rPr>
            <w:rStyle w:val="Hypertextovodkaz"/>
          </w:rPr>
          <w:t>ORGANIZACE VÝSTAVBY, VÝLUKY</w:t>
        </w:r>
        <w:r w:rsidR="003414C4">
          <w:rPr>
            <w:noProof/>
            <w:webHidden/>
          </w:rPr>
          <w:tab/>
        </w:r>
        <w:r w:rsidR="003414C4">
          <w:rPr>
            <w:noProof/>
            <w:webHidden/>
          </w:rPr>
          <w:fldChar w:fldCharType="begin"/>
        </w:r>
        <w:r w:rsidR="003414C4">
          <w:rPr>
            <w:noProof/>
            <w:webHidden/>
          </w:rPr>
          <w:instrText xml:space="preserve"> PAGEREF _Toc47423002 \h </w:instrText>
        </w:r>
        <w:r w:rsidR="003414C4">
          <w:rPr>
            <w:noProof/>
            <w:webHidden/>
          </w:rPr>
        </w:r>
        <w:r w:rsidR="003414C4">
          <w:rPr>
            <w:noProof/>
            <w:webHidden/>
          </w:rPr>
          <w:fldChar w:fldCharType="separate"/>
        </w:r>
        <w:r w:rsidR="003414C4">
          <w:rPr>
            <w:noProof/>
            <w:webHidden/>
          </w:rPr>
          <w:t>11</w:t>
        </w:r>
        <w:r w:rsidR="003414C4">
          <w:rPr>
            <w:noProof/>
            <w:webHidden/>
          </w:rPr>
          <w:fldChar w:fldCharType="end"/>
        </w:r>
      </w:hyperlink>
    </w:p>
    <w:p w:rsidR="003414C4" w:rsidRDefault="00895E4A">
      <w:pPr>
        <w:pStyle w:val="Obsah1"/>
        <w:rPr>
          <w:rFonts w:asciiTheme="minorHAnsi" w:eastAsiaTheme="minorEastAsia" w:hAnsiTheme="minorHAnsi" w:cstheme="minorBidi"/>
          <w:b w:val="0"/>
          <w:caps w:val="0"/>
          <w:noProof/>
          <w:spacing w:val="0"/>
          <w:sz w:val="22"/>
          <w:szCs w:val="22"/>
          <w:lang w:eastAsia="cs-CZ"/>
        </w:rPr>
      </w:pPr>
      <w:hyperlink w:anchor="_Toc47423003" w:history="1">
        <w:r w:rsidR="003414C4" w:rsidRPr="00BA7E30">
          <w:rPr>
            <w:rStyle w:val="Hypertextovodkaz"/>
          </w:rPr>
          <w:t>6.</w:t>
        </w:r>
        <w:r w:rsidR="003414C4">
          <w:rPr>
            <w:rFonts w:asciiTheme="minorHAnsi" w:eastAsiaTheme="minorEastAsia" w:hAnsiTheme="minorHAnsi" w:cstheme="minorBidi"/>
            <w:b w:val="0"/>
            <w:caps w:val="0"/>
            <w:noProof/>
            <w:spacing w:val="0"/>
            <w:sz w:val="22"/>
            <w:szCs w:val="22"/>
            <w:lang w:eastAsia="cs-CZ"/>
          </w:rPr>
          <w:tab/>
        </w:r>
        <w:r w:rsidR="003414C4" w:rsidRPr="00BA7E30">
          <w:rPr>
            <w:rStyle w:val="Hypertextovodkaz"/>
          </w:rPr>
          <w:t>SOUVISEJÍCÍ DOKUMENTY A PŘEDPISY</w:t>
        </w:r>
        <w:r w:rsidR="003414C4">
          <w:rPr>
            <w:noProof/>
            <w:webHidden/>
          </w:rPr>
          <w:tab/>
        </w:r>
        <w:r w:rsidR="003414C4">
          <w:rPr>
            <w:noProof/>
            <w:webHidden/>
          </w:rPr>
          <w:fldChar w:fldCharType="begin"/>
        </w:r>
        <w:r w:rsidR="003414C4">
          <w:rPr>
            <w:noProof/>
            <w:webHidden/>
          </w:rPr>
          <w:instrText xml:space="preserve"> PAGEREF _Toc47423003 \h </w:instrText>
        </w:r>
        <w:r w:rsidR="003414C4">
          <w:rPr>
            <w:noProof/>
            <w:webHidden/>
          </w:rPr>
        </w:r>
        <w:r w:rsidR="003414C4">
          <w:rPr>
            <w:noProof/>
            <w:webHidden/>
          </w:rPr>
          <w:fldChar w:fldCharType="separate"/>
        </w:r>
        <w:r w:rsidR="003414C4">
          <w:rPr>
            <w:noProof/>
            <w:webHidden/>
          </w:rPr>
          <w:t>12</w:t>
        </w:r>
        <w:r w:rsidR="003414C4">
          <w:rPr>
            <w:noProof/>
            <w:webHidden/>
          </w:rPr>
          <w:fldChar w:fldCharType="end"/>
        </w:r>
      </w:hyperlink>
    </w:p>
    <w:p w:rsidR="003414C4" w:rsidRDefault="00895E4A">
      <w:pPr>
        <w:pStyle w:val="Obsah1"/>
        <w:rPr>
          <w:rFonts w:asciiTheme="minorHAnsi" w:eastAsiaTheme="minorEastAsia" w:hAnsiTheme="minorHAnsi" w:cstheme="minorBidi"/>
          <w:b w:val="0"/>
          <w:caps w:val="0"/>
          <w:noProof/>
          <w:spacing w:val="0"/>
          <w:sz w:val="22"/>
          <w:szCs w:val="22"/>
          <w:lang w:eastAsia="cs-CZ"/>
        </w:rPr>
      </w:pPr>
      <w:hyperlink w:anchor="_Toc47423004" w:history="1">
        <w:r w:rsidR="003414C4" w:rsidRPr="00BA7E30">
          <w:rPr>
            <w:rStyle w:val="Hypertextovodkaz"/>
          </w:rPr>
          <w:t>7.</w:t>
        </w:r>
        <w:r w:rsidR="003414C4">
          <w:rPr>
            <w:rFonts w:asciiTheme="minorHAnsi" w:eastAsiaTheme="minorEastAsia" w:hAnsiTheme="minorHAnsi" w:cstheme="minorBidi"/>
            <w:b w:val="0"/>
            <w:caps w:val="0"/>
            <w:noProof/>
            <w:spacing w:val="0"/>
            <w:sz w:val="22"/>
            <w:szCs w:val="22"/>
            <w:lang w:eastAsia="cs-CZ"/>
          </w:rPr>
          <w:tab/>
        </w:r>
        <w:r w:rsidR="003414C4" w:rsidRPr="00BA7E30">
          <w:rPr>
            <w:rStyle w:val="Hypertextovodkaz"/>
          </w:rPr>
          <w:t>PŘÍLOHY</w:t>
        </w:r>
        <w:r w:rsidR="003414C4">
          <w:rPr>
            <w:noProof/>
            <w:webHidden/>
          </w:rPr>
          <w:tab/>
        </w:r>
        <w:r w:rsidR="003414C4">
          <w:rPr>
            <w:noProof/>
            <w:webHidden/>
          </w:rPr>
          <w:fldChar w:fldCharType="begin"/>
        </w:r>
        <w:r w:rsidR="003414C4">
          <w:rPr>
            <w:noProof/>
            <w:webHidden/>
          </w:rPr>
          <w:instrText xml:space="preserve"> PAGEREF _Toc47423004 \h </w:instrText>
        </w:r>
        <w:r w:rsidR="003414C4">
          <w:rPr>
            <w:noProof/>
            <w:webHidden/>
          </w:rPr>
        </w:r>
        <w:r w:rsidR="003414C4">
          <w:rPr>
            <w:noProof/>
            <w:webHidden/>
          </w:rPr>
          <w:fldChar w:fldCharType="separate"/>
        </w:r>
        <w:r w:rsidR="003414C4">
          <w:rPr>
            <w:noProof/>
            <w:webHidden/>
          </w:rPr>
          <w:t>12</w:t>
        </w:r>
        <w:r w:rsidR="003414C4">
          <w:rPr>
            <w:noProof/>
            <w:webHidden/>
          </w:rPr>
          <w:fldChar w:fldCharType="end"/>
        </w:r>
      </w:hyperlink>
    </w:p>
    <w:p w:rsidR="00AD0C7B" w:rsidRDefault="00BD7E91" w:rsidP="008D03B9">
      <w:r w:rsidRPr="00FC6D59">
        <w:fldChar w:fldCharType="end"/>
      </w:r>
    </w:p>
    <w:p w:rsidR="00C21A61" w:rsidRDefault="00C21A61" w:rsidP="00DA1C67">
      <w:pPr>
        <w:pStyle w:val="Nadpisbezsl1-1"/>
        <w:outlineLvl w:val="0"/>
      </w:pPr>
      <w:bookmarkStart w:id="0" w:name="_Toc13731854"/>
    </w:p>
    <w:p w:rsidR="001C62DA" w:rsidRDefault="001C62DA" w:rsidP="00DA1C67">
      <w:pPr>
        <w:pStyle w:val="Nadpisbezsl1-1"/>
        <w:outlineLvl w:val="0"/>
      </w:pPr>
    </w:p>
    <w:p w:rsidR="00272FD4" w:rsidRDefault="00272FD4" w:rsidP="00DA1C67">
      <w:pPr>
        <w:pStyle w:val="Nadpisbezsl1-1"/>
        <w:outlineLvl w:val="0"/>
      </w:pPr>
    </w:p>
    <w:p w:rsidR="00272FD4" w:rsidRDefault="00272FD4" w:rsidP="00DA1C67">
      <w:pPr>
        <w:pStyle w:val="Nadpisbezsl1-1"/>
        <w:outlineLvl w:val="0"/>
      </w:pPr>
    </w:p>
    <w:p w:rsidR="00272FD4" w:rsidRDefault="00272FD4" w:rsidP="00DA1C67">
      <w:pPr>
        <w:pStyle w:val="Nadpisbezsl1-1"/>
        <w:outlineLvl w:val="0"/>
      </w:pPr>
    </w:p>
    <w:p w:rsidR="00C21A61" w:rsidRDefault="00C21A61" w:rsidP="00DA1C67">
      <w:pPr>
        <w:pStyle w:val="Nadpisbezsl1-1"/>
        <w:outlineLvl w:val="0"/>
      </w:pPr>
    </w:p>
    <w:p w:rsidR="00C21A61" w:rsidRDefault="00C21A61" w:rsidP="00DA1C67">
      <w:pPr>
        <w:pStyle w:val="Nadpisbezsl1-1"/>
        <w:outlineLvl w:val="0"/>
      </w:pPr>
    </w:p>
    <w:p w:rsidR="00AD0C7B" w:rsidRDefault="00AD0C7B" w:rsidP="00DA1C67">
      <w:pPr>
        <w:pStyle w:val="Nadpisbezsl1-1"/>
        <w:outlineLvl w:val="0"/>
      </w:pPr>
      <w:bookmarkStart w:id="1" w:name="_Toc47422968"/>
      <w:r>
        <w:lastRenderedPageBreak/>
        <w:t>SEZNAM ZKRATEK</w:t>
      </w:r>
      <w:bookmarkEnd w:id="1"/>
      <w:r w:rsidR="0076790E">
        <w:t xml:space="preserve"> </w:t>
      </w:r>
      <w:bookmarkEnd w:id="0"/>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B50BB4" w:rsidTr="006A10C4">
        <w:tc>
          <w:tcPr>
            <w:tcW w:w="1250" w:type="dxa"/>
            <w:shd w:val="clear" w:color="auto" w:fill="auto"/>
            <w:tcMar>
              <w:top w:w="28" w:type="dxa"/>
              <w:left w:w="0" w:type="dxa"/>
              <w:bottom w:w="28" w:type="dxa"/>
              <w:right w:w="0" w:type="dxa"/>
            </w:tcMar>
          </w:tcPr>
          <w:p w:rsidR="00AD0C7B" w:rsidRPr="00B50BB4" w:rsidRDefault="00C21A61" w:rsidP="003B111D">
            <w:pPr>
              <w:pStyle w:val="Zkratky1"/>
            </w:pPr>
            <w:r w:rsidRPr="00B50BB4">
              <w:t>Zkratka</w:t>
            </w:r>
          </w:p>
          <w:p w:rsidR="00C21A61" w:rsidRPr="00B50BB4" w:rsidRDefault="00C21A61" w:rsidP="003B111D">
            <w:pPr>
              <w:pStyle w:val="Zkratky1"/>
            </w:pPr>
            <w:r w:rsidRPr="00B50BB4">
              <w:t>KB</w:t>
            </w:r>
          </w:p>
        </w:tc>
        <w:tc>
          <w:tcPr>
            <w:tcW w:w="7452" w:type="dxa"/>
            <w:shd w:val="clear" w:color="auto" w:fill="auto"/>
            <w:tcMar>
              <w:top w:w="28" w:type="dxa"/>
              <w:left w:w="0" w:type="dxa"/>
              <w:bottom w:w="28" w:type="dxa"/>
              <w:right w:w="0" w:type="dxa"/>
            </w:tcMar>
          </w:tcPr>
          <w:p w:rsidR="00AD0C7B" w:rsidRPr="00B50BB4" w:rsidRDefault="000145C8" w:rsidP="0076790E">
            <w:pPr>
              <w:pStyle w:val="Zkratky2"/>
            </w:pPr>
            <w:r w:rsidRPr="00B50BB4">
              <w:t>Zkratka</w:t>
            </w:r>
          </w:p>
          <w:p w:rsidR="00C21A61" w:rsidRPr="00B50BB4" w:rsidRDefault="00C21A61" w:rsidP="0076790E">
            <w:pPr>
              <w:pStyle w:val="Zkratky2"/>
            </w:pPr>
            <w:r w:rsidRPr="00B50BB4">
              <w:t>Kolejová brzda</w:t>
            </w: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1C10EB" w:rsidP="00AD0C7B">
            <w:pPr>
              <w:pStyle w:val="Zkratky1"/>
            </w:pPr>
            <w:r w:rsidRPr="00B50BB4">
              <w:t>JKB</w:t>
            </w:r>
          </w:p>
        </w:tc>
        <w:tc>
          <w:tcPr>
            <w:tcW w:w="7452" w:type="dxa"/>
            <w:shd w:val="clear" w:color="auto" w:fill="auto"/>
            <w:tcMar>
              <w:top w:w="28" w:type="dxa"/>
              <w:left w:w="0" w:type="dxa"/>
              <w:bottom w:w="28" w:type="dxa"/>
              <w:right w:w="0" w:type="dxa"/>
            </w:tcMar>
          </w:tcPr>
          <w:p w:rsidR="00AD0C7B" w:rsidRPr="00B50BB4" w:rsidRDefault="001C10EB" w:rsidP="000F15F1">
            <w:pPr>
              <w:pStyle w:val="Zkratky2"/>
            </w:pPr>
            <w:r w:rsidRPr="00B50BB4">
              <w:t>Jednokolejnicová brzda</w:t>
            </w: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r w:rsidR="00AD0C7B" w:rsidRPr="00B50BB4" w:rsidTr="006A10C4">
        <w:tc>
          <w:tcPr>
            <w:tcW w:w="1250" w:type="dxa"/>
            <w:shd w:val="clear" w:color="auto" w:fill="auto"/>
            <w:tcMar>
              <w:top w:w="28" w:type="dxa"/>
              <w:left w:w="0" w:type="dxa"/>
              <w:bottom w:w="28" w:type="dxa"/>
              <w:right w:w="0" w:type="dxa"/>
            </w:tcMar>
          </w:tcPr>
          <w:p w:rsidR="00AD0C7B" w:rsidRPr="00B50BB4" w:rsidRDefault="00AD0C7B" w:rsidP="00AD0C7B">
            <w:pPr>
              <w:pStyle w:val="Zkratky1"/>
            </w:pPr>
          </w:p>
        </w:tc>
        <w:tc>
          <w:tcPr>
            <w:tcW w:w="7452" w:type="dxa"/>
            <w:shd w:val="clear" w:color="auto" w:fill="auto"/>
            <w:tcMar>
              <w:top w:w="28" w:type="dxa"/>
              <w:left w:w="0" w:type="dxa"/>
              <w:bottom w:w="28" w:type="dxa"/>
              <w:right w:w="0" w:type="dxa"/>
            </w:tcMar>
          </w:tcPr>
          <w:p w:rsidR="00AD0C7B" w:rsidRPr="00B50BB4" w:rsidRDefault="00AD0C7B" w:rsidP="000F15F1">
            <w:pPr>
              <w:pStyle w:val="Zkratky2"/>
            </w:pPr>
          </w:p>
        </w:tc>
      </w:tr>
    </w:tbl>
    <w:p w:rsidR="00041EC8" w:rsidRPr="00B50BB4" w:rsidRDefault="00041EC8" w:rsidP="00AD0C7B"/>
    <w:p w:rsidR="00826B7B" w:rsidRPr="00B50BB4" w:rsidRDefault="00826B7B">
      <w:r w:rsidRPr="00B50BB4">
        <w:br w:type="page"/>
      </w:r>
    </w:p>
    <w:p w:rsidR="00DF7BAA" w:rsidRPr="00B50BB4" w:rsidRDefault="00DF7BAA" w:rsidP="00DF7BAA">
      <w:pPr>
        <w:pStyle w:val="Nadpis2-1"/>
      </w:pPr>
      <w:bookmarkStart w:id="2" w:name="_Toc6410429"/>
      <w:bookmarkStart w:id="3" w:name="_Toc47422969"/>
      <w:bookmarkStart w:id="4" w:name="_Toc389559699"/>
      <w:bookmarkStart w:id="5" w:name="_Toc397429847"/>
      <w:bookmarkStart w:id="6" w:name="_Ref433028040"/>
      <w:bookmarkStart w:id="7" w:name="_Toc1048197"/>
      <w:bookmarkStart w:id="8" w:name="_Toc13731855"/>
      <w:r w:rsidRPr="00B50BB4">
        <w:lastRenderedPageBreak/>
        <w:t>SPECIFIKACE PŘEDMĚTU DÍLA</w:t>
      </w:r>
      <w:bookmarkEnd w:id="2"/>
      <w:bookmarkEnd w:id="3"/>
    </w:p>
    <w:p w:rsidR="00DF7BAA" w:rsidRPr="00B50BB4" w:rsidRDefault="00DF7BAA" w:rsidP="00DF7BAA">
      <w:pPr>
        <w:pStyle w:val="Nadpis2-2"/>
      </w:pPr>
      <w:bookmarkStart w:id="9" w:name="_Toc6410430"/>
      <w:bookmarkStart w:id="10" w:name="_Toc47422970"/>
      <w:r w:rsidRPr="00B50BB4">
        <w:t>Účel a rozsah předmětu Díla</w:t>
      </w:r>
      <w:bookmarkEnd w:id="9"/>
      <w:bookmarkEnd w:id="10"/>
    </w:p>
    <w:p w:rsidR="00DF7BAA" w:rsidRPr="00B50BB4" w:rsidRDefault="00DF7BAA" w:rsidP="001C62DA">
      <w:pPr>
        <w:pStyle w:val="Text2-1"/>
      </w:pPr>
      <w:r w:rsidRPr="00B50BB4">
        <w:t xml:space="preserve">Předmětem díla je zhotovení stavby </w:t>
      </w:r>
      <w:r w:rsidR="000C3119" w:rsidRPr="00B50BB4">
        <w:t>„</w:t>
      </w:r>
      <w:r w:rsidR="001C62DA" w:rsidRPr="00B50BB4">
        <w:rPr>
          <w:b/>
        </w:rPr>
        <w:t>Údržba, opravy a odstraňování závad u SSZT</w:t>
      </w:r>
      <w:r w:rsidR="001C10EB" w:rsidRPr="00B50BB4">
        <w:rPr>
          <w:b/>
        </w:rPr>
        <w:t xml:space="preserve"> 2020-2025</w:t>
      </w:r>
      <w:r w:rsidR="001C62DA" w:rsidRPr="00B50BB4">
        <w:rPr>
          <w:b/>
        </w:rPr>
        <w:t xml:space="preserve"> </w:t>
      </w:r>
      <w:r w:rsidR="001C10EB" w:rsidRPr="00B50BB4">
        <w:rPr>
          <w:b/>
        </w:rPr>
        <w:t>–</w:t>
      </w:r>
      <w:r w:rsidR="001C62DA" w:rsidRPr="00B50BB4">
        <w:rPr>
          <w:b/>
        </w:rPr>
        <w:t xml:space="preserve"> </w:t>
      </w:r>
      <w:r w:rsidR="001C10EB" w:rsidRPr="00B50BB4">
        <w:rPr>
          <w:b/>
        </w:rPr>
        <w:t>Kolejová brzda</w:t>
      </w:r>
      <w:r w:rsidR="001C62DA" w:rsidRPr="00B50BB4">
        <w:rPr>
          <w:b/>
        </w:rPr>
        <w:t xml:space="preserve"> č. 1 Ostrava hl.n. pravé nádraží.</w:t>
      </w:r>
    </w:p>
    <w:p w:rsidR="000C3119" w:rsidRDefault="00DF7BAA" w:rsidP="001C62DA">
      <w:pPr>
        <w:pStyle w:val="Text2-1"/>
      </w:pPr>
      <w:r w:rsidRPr="00B50BB4">
        <w:t xml:space="preserve">Rozsah Díla </w:t>
      </w:r>
      <w:r w:rsidR="000C3119" w:rsidRPr="00B50BB4">
        <w:t>„</w:t>
      </w:r>
      <w:r w:rsidR="001C62DA" w:rsidRPr="00B50BB4">
        <w:t xml:space="preserve">Údržba, opravy a odstraňování závad u SSZT </w:t>
      </w:r>
      <w:r w:rsidR="001C10EB" w:rsidRPr="00B50BB4">
        <w:t>2020-2025</w:t>
      </w:r>
      <w:r w:rsidR="001C62DA" w:rsidRPr="00B50BB4">
        <w:t xml:space="preserve">- </w:t>
      </w:r>
      <w:r w:rsidR="001C10EB" w:rsidRPr="00B50BB4">
        <w:t>Kolejová brzda</w:t>
      </w:r>
      <w:r w:rsidR="001C62DA" w:rsidRPr="00B50BB4">
        <w:t xml:space="preserve"> č. 1 Ostrava hl.n. pravé nádraží </w:t>
      </w:r>
      <w:r w:rsidR="000C3119" w:rsidRPr="00B50BB4">
        <w:t xml:space="preserve">je </w:t>
      </w:r>
      <w:r w:rsidR="00B169C6" w:rsidRPr="00B50BB4">
        <w:t>proveden</w:t>
      </w:r>
      <w:r w:rsidR="00B169C6">
        <w:t>í</w:t>
      </w:r>
      <w:r w:rsidR="00B169C6" w:rsidRPr="00B50BB4">
        <w:t xml:space="preserve"> oprav</w:t>
      </w:r>
      <w:r w:rsidR="00B169C6">
        <w:t>y</w:t>
      </w:r>
      <w:r w:rsidR="00B169C6" w:rsidRPr="00B50BB4">
        <w:t xml:space="preserve"> kolejové brzdy KB č. 1 v Ostravě hl. n. pravé nádraží spolu s úpravou železničního svršku kolejové brzdy a výměnou znečištěného štěrkového lože</w:t>
      </w:r>
      <w:r w:rsidR="000C3119" w:rsidRPr="00B50BB4">
        <w:t>.</w:t>
      </w:r>
    </w:p>
    <w:p w:rsidR="00B169C6" w:rsidRDefault="00B169C6" w:rsidP="00B169C6">
      <w:pPr>
        <w:pStyle w:val="Text2-1"/>
        <w:numPr>
          <w:ilvl w:val="0"/>
          <w:numId w:val="0"/>
        </w:numPr>
        <w:ind w:left="1418"/>
      </w:pPr>
      <w:r>
        <w:t>PS 01 Oprava kolejové brzdy</w:t>
      </w:r>
    </w:p>
    <w:p w:rsidR="00B169C6" w:rsidRDefault="00B169C6" w:rsidP="00B169C6">
      <w:pPr>
        <w:pStyle w:val="Text2-1"/>
        <w:numPr>
          <w:ilvl w:val="0"/>
          <w:numId w:val="0"/>
        </w:numPr>
        <w:ind w:left="1418"/>
      </w:pPr>
      <w:r>
        <w:t>SO 01 Úprava kolejového svršku</w:t>
      </w:r>
    </w:p>
    <w:p w:rsidR="00DF7BAA" w:rsidRPr="00B50BB4" w:rsidRDefault="00DF7BAA" w:rsidP="00DF7BAA">
      <w:pPr>
        <w:pStyle w:val="Nadpis2-2"/>
      </w:pPr>
      <w:bookmarkStart w:id="11" w:name="_Toc6410431"/>
      <w:bookmarkStart w:id="12" w:name="_Toc47422971"/>
      <w:bookmarkStart w:id="13" w:name="_GoBack"/>
      <w:bookmarkEnd w:id="13"/>
      <w:r w:rsidRPr="00B50BB4">
        <w:t>Umístění stavby</w:t>
      </w:r>
      <w:bookmarkEnd w:id="11"/>
      <w:bookmarkEnd w:id="12"/>
    </w:p>
    <w:p w:rsidR="000C3119" w:rsidRPr="00B50BB4" w:rsidRDefault="00DF7BAA" w:rsidP="00DF7BAA">
      <w:pPr>
        <w:pStyle w:val="Text2-1"/>
      </w:pPr>
      <w:r w:rsidRPr="00B50BB4">
        <w:t xml:space="preserve">Stavba bude probíhat </w:t>
      </w:r>
      <w:r w:rsidR="000C3119" w:rsidRPr="00B50BB4">
        <w:t>v žst. Ostrava hl.n. – obvod pravé nádraží</w:t>
      </w:r>
      <w:r w:rsidR="00272FD4">
        <w:t xml:space="preserve"> - spádoviště</w:t>
      </w:r>
      <w:r w:rsidR="000C3119" w:rsidRPr="00B50BB4">
        <w:t>.</w:t>
      </w:r>
    </w:p>
    <w:p w:rsidR="00DF7BAA" w:rsidRPr="00B50BB4" w:rsidRDefault="00DF7BAA" w:rsidP="00DF7BAA">
      <w:pPr>
        <w:pStyle w:val="Nadpis2-1"/>
      </w:pPr>
      <w:bookmarkStart w:id="14" w:name="_Toc6410432"/>
      <w:bookmarkStart w:id="15" w:name="_Toc47422972"/>
      <w:r w:rsidRPr="00B50BB4">
        <w:t>PŘEHLED VÝCHOZÍCH PODKLADŮ</w:t>
      </w:r>
      <w:bookmarkEnd w:id="14"/>
      <w:bookmarkEnd w:id="15"/>
    </w:p>
    <w:p w:rsidR="00DF7BAA" w:rsidRPr="00B50BB4" w:rsidRDefault="00DF7BAA" w:rsidP="00DF7BAA">
      <w:pPr>
        <w:pStyle w:val="Nadpis2-2"/>
      </w:pPr>
      <w:bookmarkStart w:id="16" w:name="_Toc6410433"/>
      <w:bookmarkStart w:id="17" w:name="_Toc47422973"/>
      <w:r w:rsidRPr="00B50BB4">
        <w:t>Projektová dokumentace</w:t>
      </w:r>
      <w:bookmarkEnd w:id="16"/>
      <w:bookmarkEnd w:id="17"/>
    </w:p>
    <w:p w:rsidR="000C3119" w:rsidRPr="00B50BB4" w:rsidRDefault="005469D9" w:rsidP="00DF7BAA">
      <w:pPr>
        <w:pStyle w:val="Text2-1"/>
      </w:pPr>
      <w:r w:rsidRPr="00B50BB4">
        <w:t>N</w:t>
      </w:r>
      <w:r w:rsidR="000C3119" w:rsidRPr="00B50BB4">
        <w:t>eobsazeno</w:t>
      </w:r>
    </w:p>
    <w:p w:rsidR="00DF7BAA" w:rsidRPr="00B50BB4" w:rsidRDefault="00DF7BAA" w:rsidP="00DF7BAA">
      <w:pPr>
        <w:pStyle w:val="Nadpis2-2"/>
      </w:pPr>
      <w:bookmarkStart w:id="18" w:name="_Toc6410434"/>
      <w:bookmarkStart w:id="19" w:name="_Toc47422974"/>
      <w:r w:rsidRPr="00B50BB4">
        <w:t>Související dokumentace</w:t>
      </w:r>
      <w:bookmarkEnd w:id="18"/>
      <w:bookmarkEnd w:id="19"/>
    </w:p>
    <w:p w:rsidR="000C3119" w:rsidRPr="00B50BB4" w:rsidRDefault="005469D9" w:rsidP="00DF7BAA">
      <w:pPr>
        <w:pStyle w:val="Text2-1"/>
      </w:pPr>
      <w:r w:rsidRPr="00B50BB4">
        <w:t>N</w:t>
      </w:r>
      <w:r w:rsidR="000C3119" w:rsidRPr="00B50BB4">
        <w:t>eobsazeno</w:t>
      </w:r>
    </w:p>
    <w:p w:rsidR="00DF7BAA" w:rsidRDefault="00DF7BAA" w:rsidP="00DF7BAA">
      <w:pPr>
        <w:pStyle w:val="Nadpis2-1"/>
      </w:pPr>
      <w:bookmarkStart w:id="20" w:name="_Toc6410435"/>
      <w:bookmarkStart w:id="21" w:name="_Toc47422975"/>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DF7BAA" w:rsidRPr="00B50BB4" w:rsidRDefault="00DF7BAA" w:rsidP="00DF7BAA">
      <w:pPr>
        <w:pStyle w:val="Text2-1"/>
      </w:pPr>
      <w:r w:rsidRPr="00B50BB4">
        <w:t>Koordinace musí probíhat zejména s níže uvedenými investicemi a opravnými pracemi:</w:t>
      </w:r>
    </w:p>
    <w:p w:rsidR="000C3119" w:rsidRPr="00B50BB4" w:rsidRDefault="005469D9" w:rsidP="00DF7BAA">
      <w:pPr>
        <w:pStyle w:val="Odstavec1-1a"/>
        <w:numPr>
          <w:ilvl w:val="0"/>
          <w:numId w:val="6"/>
        </w:numPr>
        <w:spacing w:after="120"/>
      </w:pPr>
      <w:r w:rsidRPr="00B50BB4">
        <w:t>N</w:t>
      </w:r>
      <w:r w:rsidR="000C3119" w:rsidRPr="00B50BB4">
        <w:t>eobsazeno</w:t>
      </w:r>
    </w:p>
    <w:p w:rsidR="00DF7BAA" w:rsidRDefault="00DF7BAA" w:rsidP="00DF7BAA">
      <w:pPr>
        <w:pStyle w:val="Nadpis2-1"/>
      </w:pPr>
      <w:bookmarkStart w:id="22" w:name="_Toc6410436"/>
      <w:bookmarkStart w:id="23" w:name="_Toc47422976"/>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47422977"/>
      <w:r>
        <w:t>Všeobecně</w:t>
      </w:r>
      <w:bookmarkEnd w:id="24"/>
      <w:bookmarkEnd w:id="25"/>
    </w:p>
    <w:p w:rsidR="00680766" w:rsidRDefault="00680766" w:rsidP="00680766">
      <w:pPr>
        <w:pStyle w:val="Text2-1"/>
      </w:pPr>
      <w:r>
        <w:t>Čl. 1.1.10.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Zhotovitel se zavazuje vést Stavební deník o stavbě v souladu s ustanoveními zákona č.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lastRenderedPageBreak/>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w:t>
      </w:r>
      <w:r>
        <w:lastRenderedPageBreak/>
        <w:t>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Čl. 4.2.18. VTP se mění takto:</w:t>
      </w:r>
    </w:p>
    <w:p w:rsidR="00680766" w:rsidRDefault="00680766" w:rsidP="00267DE4">
      <w:pPr>
        <w:pStyle w:val="Text2-1"/>
        <w:numPr>
          <w:ilvl w:val="0"/>
          <w:numId w:val="0"/>
        </w:numPr>
        <w:ind w:left="1871"/>
      </w:pPr>
      <w:r>
        <w:t xml:space="preserve">Přístupové cesty ke staveništi a objekty na nich jsou navrženy </w:t>
      </w:r>
      <w:r w:rsidRPr="006D37F3">
        <w:t>v ZOV</w:t>
      </w:r>
      <w:r>
        <w:t xml:space="preserve">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5.1.10. VTP se text „5 pracovních dnů“ nahrazuje textem „2 pracovní dny“. </w:t>
      </w:r>
    </w:p>
    <w:p w:rsidR="00680766" w:rsidRDefault="00680766" w:rsidP="00680766">
      <w:pPr>
        <w:pStyle w:val="Text2-1"/>
      </w:pPr>
      <w:r>
        <w:t xml:space="preserve">V čl. 5.2.4. VTP se mění lhůta ze čtyř týdnů na dva týdny. Ruší se text “…. a písemně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V čl. 7.1.11.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lastRenderedPageBreak/>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„…..v rozsahu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Default="00DF7BAA" w:rsidP="00DF7BAA">
      <w:pPr>
        <w:pStyle w:val="Nadpis2-2"/>
      </w:pPr>
      <w:bookmarkStart w:id="26" w:name="_Toc47422978"/>
      <w:r>
        <w:t xml:space="preserve">Zeměměřická </w:t>
      </w:r>
      <w:r w:rsidRPr="0080577B">
        <w:t>činnost</w:t>
      </w:r>
      <w:r>
        <w:t xml:space="preserve"> zhotovitele</w:t>
      </w:r>
      <w:bookmarkEnd w:id="26"/>
    </w:p>
    <w:p w:rsidR="00084867" w:rsidRDefault="00084867" w:rsidP="00084867">
      <w:pPr>
        <w:pStyle w:val="Text2-1"/>
      </w:pPr>
      <w:r>
        <w:t xml:space="preserve">Kontakt pro zjištění informací o </w:t>
      </w:r>
      <w:r w:rsidRPr="00B50BB4">
        <w:t xml:space="preserve">bodech ŽBP je </w:t>
      </w:r>
      <w:r w:rsidR="00FB7911" w:rsidRPr="00B50BB4">
        <w:t xml:space="preserve">Ing. Martin Votoupal, tel.: +420 727 877 362, e-mail </w:t>
      </w:r>
      <w:hyperlink r:id="rId10" w:history="1">
        <w:r w:rsidR="00FB7911" w:rsidRPr="00B50BB4">
          <w:rPr>
            <w:rStyle w:val="Hypertextovodkaz"/>
            <w:noProof w:val="0"/>
          </w:rPr>
          <w:t>Votoupal@spravazeleznic.cz</w:t>
        </w:r>
      </w:hyperlink>
      <w:r w:rsidR="00FB7911" w:rsidRPr="00B50BB4">
        <w:t xml:space="preserve">. </w:t>
      </w:r>
      <w:r w:rsidRPr="00B50BB4">
        <w:t>Před</w:t>
      </w:r>
      <w:r>
        <w:t xml:space="preserve"> zahájením stavebních prací má zhotovitel povinnost zjistit u objednatele lokalizační informace o bodech ŽBP v dotčených oblastech jeho pracovní činnosti včetně přístupových cest, manipulačních a skladových ploch. Zhotovitel má povinnost zajistit ochranu dotčených bodů ŽBD před </w:t>
      </w:r>
      <w:r>
        <w:lastRenderedPageBreak/>
        <w:t>jejich poškozením nebo narušením bez ohledu na vlastnictví pozemku, na němž je bod ŽBP umístěn.</w:t>
      </w:r>
    </w:p>
    <w:p w:rsidR="00084867" w:rsidRDefault="00084867" w:rsidP="00084867">
      <w:pPr>
        <w:pStyle w:val="Text2-1"/>
      </w:pPr>
      <w:r>
        <w:t>Poškozením a narušením bodu ŽBP se rozumí jeho fyzické zničení, porušení jeho stabilizace, změna polohy, výšky nebo znemožnění geodetického využití bodu ŽBP (zasypání, zakrytí apod).</w:t>
      </w:r>
    </w:p>
    <w:p w:rsidR="00084867" w:rsidRDefault="00084867" w:rsidP="00084867">
      <w:pPr>
        <w:pStyle w:val="Text2-1"/>
      </w:pPr>
      <w:r>
        <w:t>Každé narušení nebo poškození bodu ŽBP je zhotovitel povinen neprodleně ohlásit TDS a správci ŽBP kontakt viz bod 4.2.1 ZTP. Náhrada zničeného nebo poškozeného bodu ŽBP je provedena na náklady zhotovitele.</w:t>
      </w:r>
    </w:p>
    <w:p w:rsidR="00084867" w:rsidRDefault="00084867" w:rsidP="00084867">
      <w:pPr>
        <w:pStyle w:val="Text2-1"/>
      </w:pPr>
      <w:r>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DF7BAA" w:rsidRDefault="00084867" w:rsidP="00084867">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r w:rsidR="003414C4">
        <w:t>…………….</w:t>
      </w:r>
    </w:p>
    <w:p w:rsidR="00DF7BAA" w:rsidRPr="00A55297" w:rsidRDefault="00DF7BAA" w:rsidP="00DF7BAA">
      <w:pPr>
        <w:pStyle w:val="Nadpis2-2"/>
      </w:pPr>
      <w:bookmarkStart w:id="27" w:name="_Toc6410438"/>
      <w:bookmarkStart w:id="28" w:name="_Toc47422979"/>
      <w:r w:rsidRPr="00A55297">
        <w:t>Doklady překládané zhotovitelem</w:t>
      </w:r>
      <w:bookmarkEnd w:id="27"/>
      <w:bookmarkEnd w:id="28"/>
    </w:p>
    <w:p w:rsidR="00A55297" w:rsidRPr="00853379" w:rsidRDefault="00A55297" w:rsidP="00A55297">
      <w:pPr>
        <w:pStyle w:val="Text2-1"/>
      </w:pPr>
      <w:r w:rsidRPr="00853379">
        <w:t xml:space="preserve">Výčet dokladů předkládaných zhotovitelem je </w:t>
      </w:r>
      <w:r w:rsidR="00853379" w:rsidRPr="00853379">
        <w:t xml:space="preserve">definován ve výzvě k podání nabídek, případně dalších částech zadávací dokumentace. </w:t>
      </w:r>
    </w:p>
    <w:p w:rsidR="00DF7BAA" w:rsidRDefault="00DF7BAA" w:rsidP="00DF7BAA">
      <w:pPr>
        <w:pStyle w:val="Nadpis2-2"/>
      </w:pPr>
      <w:bookmarkStart w:id="29" w:name="_Toc6410439"/>
      <w:bookmarkStart w:id="30" w:name="_Toc47422980"/>
      <w:r>
        <w:t>Dokumentace zhotovitele pro stavbu</w:t>
      </w:r>
      <w:bookmarkEnd w:id="29"/>
      <w:bookmarkEnd w:id="30"/>
    </w:p>
    <w:p w:rsidR="003F26CA" w:rsidRPr="001C10EB" w:rsidRDefault="00130E62" w:rsidP="00130E62">
      <w:pPr>
        <w:pStyle w:val="Text2-1"/>
      </w:pPr>
      <w:r w:rsidRPr="001C10EB">
        <w:t>Součástí předmětu díla je i vyhotovení Realizační dokumentace stavby</w:t>
      </w:r>
      <w:r w:rsidR="003F26CA" w:rsidRPr="001C10EB">
        <w:t>, Technické podmínky JKB,  Pokyny pro obsluhu a údržbu, Prohlášení o shodě výrobku, Osvědčení o kompletnosti a jakosti výrobku, Protokol o ověření jakosti mostnic, Osvědčení způsobilosti svařování kolejnic, Osvědčení způsobilosti k montáži ambulantních lepených izolovaných styků kolejnic, Hutní atest tyčového materiálu brzdných lišt, Inspekční certifikát 3.2. EN 10204 – kolejnice, Značení hlavních dílů KB č.1.</w:t>
      </w:r>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3414C4">
        <w:t>.</w:t>
      </w:r>
    </w:p>
    <w:p w:rsidR="00DF7BAA" w:rsidRDefault="00DF7BAA" w:rsidP="00DF7BAA">
      <w:pPr>
        <w:pStyle w:val="Nadpis2-2"/>
      </w:pPr>
      <w:bookmarkStart w:id="31" w:name="_Toc6410440"/>
      <w:bookmarkStart w:id="32" w:name="_Toc47422981"/>
      <w:r>
        <w:t>Dokumentace skutečného provedení stavby</w:t>
      </w:r>
      <w:bookmarkEnd w:id="31"/>
      <w:bookmarkEnd w:id="32"/>
    </w:p>
    <w:p w:rsidR="003F3E05" w:rsidRPr="001C10EB" w:rsidRDefault="003F3E05" w:rsidP="001C10EB">
      <w:pPr>
        <w:pStyle w:val="Text2-1"/>
      </w:pPr>
      <w:r w:rsidRPr="001C10EB">
        <w:t>Kompletní dokladová část včetně certifikátů a atestů na použitý materiál a zařízení dle TKP</w:t>
      </w:r>
      <w:r w:rsidR="003414C4">
        <w:t>.</w:t>
      </w:r>
    </w:p>
    <w:p w:rsidR="005955EB" w:rsidRPr="001C10EB" w:rsidRDefault="005955EB" w:rsidP="001C10EB">
      <w:pPr>
        <w:pStyle w:val="Text2-1"/>
      </w:pPr>
      <w:r w:rsidRPr="001C10EB">
        <w:t>Geometrické zaměření</w:t>
      </w:r>
      <w:r w:rsidR="003414C4">
        <w:t>.</w:t>
      </w:r>
    </w:p>
    <w:p w:rsidR="00DF7BAA" w:rsidRDefault="00DF7BAA" w:rsidP="00DF7BAA">
      <w:pPr>
        <w:pStyle w:val="Nadpis2-2"/>
      </w:pPr>
      <w:bookmarkStart w:id="33" w:name="_Toc6410441"/>
      <w:bookmarkStart w:id="34" w:name="_Toc47422982"/>
      <w:r>
        <w:t>Zabezpečovací zařízení</w:t>
      </w:r>
      <w:bookmarkEnd w:id="33"/>
      <w:bookmarkEnd w:id="34"/>
    </w:p>
    <w:p w:rsidR="00DF7BAA" w:rsidRPr="006D37F3" w:rsidRDefault="00466527" w:rsidP="00DF7BAA">
      <w:pPr>
        <w:pStyle w:val="Text2-1"/>
        <w:numPr>
          <w:ilvl w:val="2"/>
          <w:numId w:val="7"/>
        </w:numPr>
        <w:rPr>
          <w:b/>
        </w:rPr>
      </w:pPr>
      <w:r w:rsidRPr="006D37F3">
        <w:rPr>
          <w:b/>
        </w:rPr>
        <w:t>Současný stav</w:t>
      </w:r>
    </w:p>
    <w:p w:rsidR="003F26CA" w:rsidRPr="00B50BB4" w:rsidRDefault="003F26CA" w:rsidP="003F26CA">
      <w:pPr>
        <w:pStyle w:val="Text2-1"/>
      </w:pPr>
      <w:r w:rsidRPr="00B50BB4">
        <w:t>Spádoviště v Ostravě hl.n. pravé nádraží leží v km 265,300. Obsluha kolejových brzd je řešena ze sta</w:t>
      </w:r>
      <w:r w:rsidR="001C10EB" w:rsidRPr="00B50BB4">
        <w:t xml:space="preserve">vědla St.2 OP, kde je </w:t>
      </w:r>
      <w:r w:rsidR="00272FD4" w:rsidRPr="00B50BB4">
        <w:t>také v 1. patře</w:t>
      </w:r>
      <w:r w:rsidRPr="00B50BB4">
        <w:t xml:space="preserve"> umístěna technologie zabezpečovacího zařízení.</w:t>
      </w:r>
    </w:p>
    <w:p w:rsidR="003F26CA" w:rsidRDefault="003F26CA" w:rsidP="003F26CA">
      <w:pPr>
        <w:pStyle w:val="Text2-1"/>
        <w:numPr>
          <w:ilvl w:val="0"/>
          <w:numId w:val="0"/>
        </w:numPr>
        <w:ind w:left="737"/>
      </w:pPr>
      <w:r w:rsidRPr="00B50BB4">
        <w:t>Venkovní zařízení spádoviště je vybaveno elektropneumatickými jedno</w:t>
      </w:r>
      <w:r w:rsidR="001C10EB" w:rsidRPr="00B50BB4">
        <w:t>kolejnicovými brzdami typu JKB</w:t>
      </w:r>
      <w:r w:rsidRPr="00B50BB4">
        <w:t xml:space="preserve">. Tyto brzdy jsou vloženy v kolejišti spádoviště ve třech svazcích po dvojicích a jednou vrcholovou brzdou. </w:t>
      </w:r>
      <w:r w:rsidR="00963E4F" w:rsidRPr="00B50BB4">
        <w:t>Kolejová brzda KB č.1 je vrcholová brzda. Kolejové brzdy jsou 6-ti článkové.</w:t>
      </w:r>
    </w:p>
    <w:p w:rsidR="00466527" w:rsidRPr="006D37F3" w:rsidRDefault="00466527" w:rsidP="00466527">
      <w:pPr>
        <w:pStyle w:val="Text2-1"/>
        <w:numPr>
          <w:ilvl w:val="2"/>
          <w:numId w:val="7"/>
        </w:numPr>
        <w:rPr>
          <w:b/>
        </w:rPr>
      </w:pPr>
      <w:r w:rsidRPr="006D37F3">
        <w:rPr>
          <w:b/>
        </w:rPr>
        <w:t>Navrhované řešení.</w:t>
      </w:r>
    </w:p>
    <w:p w:rsidR="00963E4F" w:rsidRPr="00B50BB4" w:rsidRDefault="00963E4F" w:rsidP="00963E4F">
      <w:pPr>
        <w:pStyle w:val="Text2-1"/>
      </w:pPr>
      <w:r w:rsidRPr="00B50BB4">
        <w:lastRenderedPageBreak/>
        <w:t>V opravných pracích bude provedena oprava kolejové brzdy KB č. 1 v Ostravě hl. n. pravé nádraží spolu s úpravou železničního svršku kolejové brzdy a výměnou znečištěného štěrkového lože.</w:t>
      </w:r>
    </w:p>
    <w:p w:rsidR="00963E4F" w:rsidRPr="00B50BB4" w:rsidRDefault="00963E4F" w:rsidP="00963E4F">
      <w:pPr>
        <w:pStyle w:val="Text2-1"/>
      </w:pPr>
      <w:r w:rsidRPr="00B50BB4">
        <w:t>Před demontáží kolejových brzd zhotovitel zaměří současný stav a tento protokol sklonových a směrových poměrů bude předán zaměstnancům správy tratí.  Po demontáži kolejových brzd KB č. 1 bude odtěženo štěrkové pole o frakci 8/16.  Železniční svršek kolejové brzdy bude upraven podle vzorového listu v příloze „Příčný řez - kolejová brzda“. Jednotlivé štěrkové frakce budou zhutněny.  Před položením kolejových brzd bude pláň srovnána dle protokolu sklonových poměrů kolejových brzd. Zpět vložené kolejové brzy musí odpovídat schválenému zaváděcímu listu a technickým podmínkám na zařízení sdělovací a zabezpečovací techniky. Kolejové brzdy se musí skládat z nových nebo repasovaných dílů. Ovládací souprava a její ovládání bude nové. Rozvod vzduchu od ovládacích souprav a napouštění tlakového vzduchu do kolejových brzd a veškeré tlakové hadice požadujeme nové. Mostnice na obou brzdách budou stejného rozměru a z dubového dřeva. Do kolejové brzdy č. 1 se vloží dva nové kolejnicové pásy S49 v cel</w:t>
      </w:r>
      <w:r w:rsidR="0037342B" w:rsidRPr="00B50BB4">
        <w:t>é délce kolejových brzd (asi 2x2</w:t>
      </w:r>
      <w:r w:rsidR="00123A0C" w:rsidRPr="00B50BB4">
        <w:t>3</w:t>
      </w:r>
      <w:r w:rsidRPr="00B50BB4">
        <w:t>m</w:t>
      </w:r>
      <w:r w:rsidR="00123A0C" w:rsidRPr="00B50BB4">
        <w:t>). Lepený izolovaný</w:t>
      </w:r>
      <w:r w:rsidRPr="00B50BB4">
        <w:t xml:space="preserve"> styk</w:t>
      </w:r>
      <w:r w:rsidR="00123A0C" w:rsidRPr="00B50BB4">
        <w:t xml:space="preserve"> bude bezstykový</w:t>
      </w:r>
      <w:r w:rsidRPr="00B50BB4">
        <w:t>. Pod a nad kolejovými</w:t>
      </w:r>
      <w:r w:rsidR="00253A06" w:rsidRPr="00B50BB4">
        <w:t xml:space="preserve"> brzdami bude vyměněno celkem 20</w:t>
      </w:r>
      <w:r w:rsidRPr="00B50BB4">
        <w:t xml:space="preserve"> dřevěných pražců spolu s výměnou kolejového lože. Budou vyměněna veškerá drobná upevňovadla (svěrky ŽS4, šroub RS1, kroužek dvojitý, matice M24) a pryžové podložky pod patou kolejnice za nové. Po ukončení prací bude provedeno ruční podbití pražců, výšková a směrová úprava kolejových brzd.</w:t>
      </w:r>
    </w:p>
    <w:p w:rsidR="00DF7BAA" w:rsidRPr="00C21A61" w:rsidRDefault="00DF7BAA" w:rsidP="00DF7BAA">
      <w:pPr>
        <w:pStyle w:val="Nadpis2-2"/>
      </w:pPr>
      <w:bookmarkStart w:id="35" w:name="_Toc6410442"/>
      <w:bookmarkStart w:id="36" w:name="_Toc47422983"/>
      <w:r w:rsidRPr="00C21A61">
        <w:t>Sdělovací zařízení</w:t>
      </w:r>
      <w:bookmarkEnd w:id="35"/>
      <w:bookmarkEnd w:id="36"/>
    </w:p>
    <w:p w:rsidR="00DF7BAA" w:rsidRPr="00C21A61" w:rsidRDefault="00C21A61" w:rsidP="00DF7BAA">
      <w:pPr>
        <w:pStyle w:val="Text2-1"/>
      </w:pPr>
      <w:r w:rsidRPr="00C21A61">
        <w:t>Neobsazeno</w:t>
      </w:r>
    </w:p>
    <w:p w:rsidR="00DF7BAA" w:rsidRPr="00C21A61" w:rsidRDefault="00DF7BAA" w:rsidP="00DF7BAA">
      <w:pPr>
        <w:pStyle w:val="Nadpis2-2"/>
      </w:pPr>
      <w:bookmarkStart w:id="37" w:name="_Toc6410443"/>
      <w:bookmarkStart w:id="38" w:name="_Toc47422984"/>
      <w:r w:rsidRPr="00C21A61">
        <w:t>Silnoproudá technologie včetně DŘT, trakční a energetická zařízení</w:t>
      </w:r>
      <w:bookmarkEnd w:id="37"/>
      <w:bookmarkEnd w:id="38"/>
    </w:p>
    <w:p w:rsidR="00DF7BAA" w:rsidRPr="00C21A61" w:rsidRDefault="00C21A61" w:rsidP="00DF7BAA">
      <w:pPr>
        <w:pStyle w:val="Text2-1"/>
      </w:pPr>
      <w:r w:rsidRPr="00C21A61">
        <w:t>Neobsazeno</w:t>
      </w:r>
    </w:p>
    <w:p w:rsidR="00DF7BAA" w:rsidRPr="00C21A61" w:rsidRDefault="00DF7BAA" w:rsidP="00DF7BAA">
      <w:pPr>
        <w:pStyle w:val="Nadpis2-2"/>
      </w:pPr>
      <w:bookmarkStart w:id="39" w:name="_Toc6410444"/>
      <w:bookmarkStart w:id="40" w:name="_Toc47422985"/>
      <w:r w:rsidRPr="00C21A61">
        <w:t>Ostatní technologická zařízení</w:t>
      </w:r>
      <w:bookmarkEnd w:id="39"/>
      <w:bookmarkEnd w:id="40"/>
    </w:p>
    <w:p w:rsidR="00DF7BAA" w:rsidRPr="00C21A61" w:rsidRDefault="00C21A61" w:rsidP="00DF7BAA">
      <w:pPr>
        <w:pStyle w:val="Text2-1"/>
      </w:pPr>
      <w:r w:rsidRPr="00C21A61">
        <w:t>Neobsazeno</w:t>
      </w:r>
    </w:p>
    <w:p w:rsidR="00DF7BAA" w:rsidRDefault="00DF7BAA" w:rsidP="00DF7BAA">
      <w:pPr>
        <w:pStyle w:val="Nadpis2-2"/>
      </w:pPr>
      <w:bookmarkStart w:id="41" w:name="_Toc6410445"/>
      <w:bookmarkStart w:id="42" w:name="_Toc47422986"/>
      <w:r>
        <w:t>Železniční svršek</w:t>
      </w:r>
      <w:bookmarkEnd w:id="41"/>
      <w:bookmarkEnd w:id="42"/>
      <w:r>
        <w:t xml:space="preserve"> </w:t>
      </w:r>
    </w:p>
    <w:p w:rsidR="00DF7BAA" w:rsidRDefault="00050D04" w:rsidP="00DF7BAA">
      <w:pPr>
        <w:pStyle w:val="Text2-1"/>
      </w:pPr>
      <w:r>
        <w:t>Neobsazeno</w:t>
      </w:r>
    </w:p>
    <w:p w:rsidR="00DF7BAA" w:rsidRPr="00272FD4" w:rsidRDefault="00DF7BAA" w:rsidP="00272FD4">
      <w:pPr>
        <w:pStyle w:val="Nadpis2-2"/>
        <w:rPr>
          <w:rStyle w:val="Tun"/>
          <w:b/>
        </w:rPr>
      </w:pPr>
      <w:bookmarkStart w:id="43" w:name="_Toc47422987"/>
      <w:r w:rsidRPr="00272FD4">
        <w:rPr>
          <w:rStyle w:val="Tun"/>
          <w:b/>
        </w:rPr>
        <w:t>Centrální nákup materiálu</w:t>
      </w:r>
      <w:bookmarkEnd w:id="43"/>
      <w:r w:rsidR="00A30E55" w:rsidRPr="00272FD4">
        <w:rPr>
          <w:rStyle w:val="Tun"/>
          <w:b/>
        </w:rPr>
        <w:t xml:space="preserve"> </w:t>
      </w:r>
    </w:p>
    <w:p w:rsidR="00DF7BAA" w:rsidRPr="006D37F3" w:rsidRDefault="00272FD4" w:rsidP="00CE00F1">
      <w:pPr>
        <w:pStyle w:val="Text2-2"/>
        <w:numPr>
          <w:ilvl w:val="0"/>
          <w:numId w:val="0"/>
        </w:numPr>
      </w:pPr>
      <w:r>
        <w:t>4.11.1</w:t>
      </w:r>
      <w:r>
        <w:tab/>
      </w:r>
      <w:r w:rsidR="00CE00F1">
        <w:t>Neobsazeno.</w:t>
      </w:r>
    </w:p>
    <w:p w:rsidR="00DF7BAA" w:rsidRDefault="00DF7BAA" w:rsidP="00DF7BAA">
      <w:pPr>
        <w:pStyle w:val="Nadpis2-2"/>
      </w:pPr>
      <w:bookmarkStart w:id="44" w:name="_Toc6410446"/>
      <w:bookmarkStart w:id="45" w:name="_Toc47422988"/>
      <w:r>
        <w:t>Železniční spodek</w:t>
      </w:r>
      <w:bookmarkEnd w:id="44"/>
      <w:bookmarkEnd w:id="45"/>
    </w:p>
    <w:p w:rsidR="00DF7BAA" w:rsidRDefault="00050D04" w:rsidP="00DF7BAA">
      <w:pPr>
        <w:pStyle w:val="Text2-1"/>
      </w:pPr>
      <w:r>
        <w:t>Neobsazeno</w:t>
      </w:r>
    </w:p>
    <w:p w:rsidR="00DF7BAA" w:rsidRDefault="00DF7BAA" w:rsidP="00DF7BAA">
      <w:pPr>
        <w:pStyle w:val="Nadpis2-2"/>
      </w:pPr>
      <w:bookmarkStart w:id="46" w:name="_Toc6410447"/>
      <w:bookmarkStart w:id="47" w:name="_Toc47422989"/>
      <w:r>
        <w:t>Nástupiště</w:t>
      </w:r>
      <w:bookmarkEnd w:id="46"/>
      <w:bookmarkEnd w:id="47"/>
    </w:p>
    <w:p w:rsidR="00DF7BAA" w:rsidRDefault="00C21A61" w:rsidP="00DF7BAA">
      <w:pPr>
        <w:pStyle w:val="Text2-1"/>
      </w:pPr>
      <w:r>
        <w:t>Neobsazeno</w:t>
      </w:r>
    </w:p>
    <w:p w:rsidR="00DF7BAA" w:rsidRDefault="00DF7BAA" w:rsidP="00DF7BAA">
      <w:pPr>
        <w:pStyle w:val="Nadpis2-2"/>
      </w:pPr>
      <w:bookmarkStart w:id="48" w:name="_Toc6410448"/>
      <w:bookmarkStart w:id="49" w:name="_Toc47422990"/>
      <w:r>
        <w:t>Železniční přejezdy</w:t>
      </w:r>
      <w:bookmarkEnd w:id="48"/>
      <w:bookmarkEnd w:id="49"/>
    </w:p>
    <w:p w:rsidR="00C21A61" w:rsidRPr="00C21A61" w:rsidRDefault="00C21A61" w:rsidP="00272FD4">
      <w:pPr>
        <w:pStyle w:val="Text2-1"/>
        <w:rPr>
          <w:b/>
        </w:rPr>
      </w:pPr>
      <w:bookmarkStart w:id="50" w:name="_Toc6410449"/>
      <w:r w:rsidRPr="00C21A61">
        <w:t>Neobsazeno</w:t>
      </w:r>
    </w:p>
    <w:p w:rsidR="00DF7BAA" w:rsidRDefault="00DF7BAA" w:rsidP="00DF7BAA">
      <w:pPr>
        <w:pStyle w:val="Nadpis2-2"/>
      </w:pPr>
      <w:bookmarkStart w:id="51" w:name="_Toc47422991"/>
      <w:r>
        <w:t>Mosty, propustky a zdi</w:t>
      </w:r>
      <w:bookmarkEnd w:id="50"/>
      <w:bookmarkEnd w:id="51"/>
    </w:p>
    <w:p w:rsidR="00C21A61" w:rsidRPr="00C21A61" w:rsidRDefault="00C21A61" w:rsidP="00272FD4">
      <w:pPr>
        <w:pStyle w:val="Text2-1"/>
        <w:rPr>
          <w:b/>
        </w:rPr>
      </w:pPr>
      <w:bookmarkStart w:id="52" w:name="_Toc6410450"/>
      <w:r w:rsidRPr="00C21A61">
        <w:t>Neobsazeno</w:t>
      </w:r>
    </w:p>
    <w:p w:rsidR="00DF7BAA" w:rsidRDefault="00DF7BAA" w:rsidP="00DF7BAA">
      <w:pPr>
        <w:pStyle w:val="Nadpis2-2"/>
      </w:pPr>
      <w:bookmarkStart w:id="53" w:name="_Toc47422992"/>
      <w:r>
        <w:t>Ostatní inženýrské objekty</w:t>
      </w:r>
      <w:bookmarkEnd w:id="52"/>
      <w:bookmarkEnd w:id="53"/>
    </w:p>
    <w:p w:rsidR="00C21A61" w:rsidRPr="00C21A61" w:rsidRDefault="00C21A61" w:rsidP="00272FD4">
      <w:pPr>
        <w:pStyle w:val="Text2-1"/>
        <w:rPr>
          <w:b/>
        </w:rPr>
      </w:pPr>
      <w:bookmarkStart w:id="54" w:name="_Toc6410451"/>
      <w:r w:rsidRPr="00C21A61">
        <w:t>Neobsazeno</w:t>
      </w:r>
    </w:p>
    <w:p w:rsidR="00DF7BAA" w:rsidRDefault="00DF7BAA" w:rsidP="00DF7BAA">
      <w:pPr>
        <w:pStyle w:val="Nadpis2-2"/>
      </w:pPr>
      <w:bookmarkStart w:id="55" w:name="_Toc47422993"/>
      <w:r>
        <w:t>Železniční tunely</w:t>
      </w:r>
      <w:bookmarkEnd w:id="54"/>
      <w:bookmarkEnd w:id="55"/>
    </w:p>
    <w:p w:rsidR="00C21A61" w:rsidRPr="00C21A61" w:rsidRDefault="00C21A61" w:rsidP="00272FD4">
      <w:pPr>
        <w:pStyle w:val="Text2-1"/>
        <w:rPr>
          <w:b/>
        </w:rPr>
      </w:pPr>
      <w:bookmarkStart w:id="56" w:name="_Toc6410452"/>
      <w:r w:rsidRPr="00C21A61">
        <w:t>Neobsazeno</w:t>
      </w:r>
    </w:p>
    <w:p w:rsidR="00DF7BAA" w:rsidRDefault="00DF7BAA" w:rsidP="00DF7BAA">
      <w:pPr>
        <w:pStyle w:val="Nadpis2-2"/>
      </w:pPr>
      <w:bookmarkStart w:id="57" w:name="_Toc47422994"/>
      <w:r>
        <w:lastRenderedPageBreak/>
        <w:t>Pozemní komunikace</w:t>
      </w:r>
      <w:bookmarkEnd w:id="56"/>
      <w:bookmarkEnd w:id="57"/>
    </w:p>
    <w:p w:rsidR="00C21A61" w:rsidRPr="00C21A61" w:rsidRDefault="00C21A61" w:rsidP="00272FD4">
      <w:pPr>
        <w:pStyle w:val="Text2-1"/>
        <w:rPr>
          <w:b/>
        </w:rPr>
      </w:pPr>
      <w:bookmarkStart w:id="58" w:name="_Toc6410453"/>
      <w:r w:rsidRPr="00C21A61">
        <w:t>Neobsazeno</w:t>
      </w:r>
    </w:p>
    <w:p w:rsidR="00DF7BAA" w:rsidRDefault="00DF7BAA" w:rsidP="00DF7BAA">
      <w:pPr>
        <w:pStyle w:val="Nadpis2-2"/>
      </w:pPr>
      <w:bookmarkStart w:id="59" w:name="_Toc47422995"/>
      <w:r>
        <w:t>Kabelovody, kolektory</w:t>
      </w:r>
      <w:bookmarkEnd w:id="58"/>
      <w:bookmarkEnd w:id="59"/>
    </w:p>
    <w:p w:rsidR="00C21A61" w:rsidRPr="00C21A61" w:rsidRDefault="00C21A61" w:rsidP="00272FD4">
      <w:pPr>
        <w:pStyle w:val="Text2-1"/>
        <w:rPr>
          <w:b/>
        </w:rPr>
      </w:pPr>
      <w:bookmarkStart w:id="60" w:name="_Toc6410454"/>
      <w:r w:rsidRPr="00C21A61">
        <w:t>Neobsazeno</w:t>
      </w:r>
    </w:p>
    <w:p w:rsidR="00DF7BAA" w:rsidRDefault="00DF7BAA" w:rsidP="00DF7BAA">
      <w:pPr>
        <w:pStyle w:val="Nadpis2-2"/>
      </w:pPr>
      <w:bookmarkStart w:id="61" w:name="_Toc47422996"/>
      <w:r>
        <w:t>Protihlukové objekty</w:t>
      </w:r>
      <w:bookmarkEnd w:id="60"/>
      <w:bookmarkEnd w:id="61"/>
    </w:p>
    <w:p w:rsidR="00C21A61" w:rsidRPr="00C21A61" w:rsidRDefault="00C21A61" w:rsidP="00272FD4">
      <w:pPr>
        <w:pStyle w:val="Text2-1"/>
        <w:rPr>
          <w:b/>
        </w:rPr>
      </w:pPr>
      <w:bookmarkStart w:id="62" w:name="_Toc6410455"/>
      <w:r w:rsidRPr="00C21A61">
        <w:t>Neobsazeno</w:t>
      </w:r>
    </w:p>
    <w:p w:rsidR="00DF7BAA" w:rsidRDefault="00DF7BAA" w:rsidP="00DF7BAA">
      <w:pPr>
        <w:pStyle w:val="Nadpis2-2"/>
      </w:pPr>
      <w:bookmarkStart w:id="63" w:name="_Toc47422997"/>
      <w:r>
        <w:t>Pozemní stavební objekty</w:t>
      </w:r>
      <w:bookmarkEnd w:id="62"/>
      <w:bookmarkEnd w:id="63"/>
    </w:p>
    <w:p w:rsidR="00C21A61" w:rsidRPr="00C21A61" w:rsidRDefault="00C21A61" w:rsidP="00272FD4">
      <w:pPr>
        <w:pStyle w:val="Text2-1"/>
        <w:rPr>
          <w:b/>
        </w:rPr>
      </w:pPr>
      <w:bookmarkStart w:id="64" w:name="_Toc6410456"/>
      <w:r w:rsidRPr="00C21A61">
        <w:t>Neobsazeno</w:t>
      </w:r>
    </w:p>
    <w:p w:rsidR="00DF7BAA" w:rsidRDefault="00DF7BAA" w:rsidP="00DF7BAA">
      <w:pPr>
        <w:pStyle w:val="Nadpis2-2"/>
      </w:pPr>
      <w:bookmarkStart w:id="65" w:name="_Toc47422998"/>
      <w:r>
        <w:t>Trakční a energická zařízení</w:t>
      </w:r>
      <w:bookmarkEnd w:id="64"/>
      <w:bookmarkEnd w:id="65"/>
    </w:p>
    <w:p w:rsidR="00C21A61" w:rsidRPr="00C21A61" w:rsidRDefault="00C21A61" w:rsidP="00272FD4">
      <w:pPr>
        <w:pStyle w:val="Text2-1"/>
        <w:rPr>
          <w:b/>
        </w:rPr>
      </w:pPr>
      <w:bookmarkStart w:id="66" w:name="_Toc6410457"/>
      <w:r w:rsidRPr="00C21A61">
        <w:t>Neobsazeno</w:t>
      </w:r>
    </w:p>
    <w:p w:rsidR="00DF7BAA" w:rsidRPr="00A46B05" w:rsidRDefault="00DF7BAA" w:rsidP="00DF7BAA">
      <w:pPr>
        <w:pStyle w:val="Nadpis2-2"/>
      </w:pPr>
      <w:bookmarkStart w:id="67" w:name="_Toc47422999"/>
      <w:r w:rsidRPr="00A46B05">
        <w:t>Vyzískaný materiál</w:t>
      </w:r>
      <w:bookmarkEnd w:id="66"/>
      <w:bookmarkEnd w:id="67"/>
      <w:r w:rsidR="00A30E55" w:rsidRPr="00A46B05">
        <w:t xml:space="preserve"> </w:t>
      </w:r>
    </w:p>
    <w:p w:rsidR="00037A8B" w:rsidRPr="001C10EB" w:rsidRDefault="00037A8B" w:rsidP="00037A8B">
      <w:pPr>
        <w:pStyle w:val="Text2-1"/>
        <w:numPr>
          <w:ilvl w:val="2"/>
          <w:numId w:val="7"/>
        </w:numPr>
      </w:pPr>
      <w:r w:rsidRPr="001C10EB">
        <w:t>Vyzískaný nepoužitelný kovový materiál bude předán smluvnímu partnerovi objednatele k odvozu do šrotu.</w:t>
      </w:r>
    </w:p>
    <w:p w:rsidR="00A46B05" w:rsidRPr="001C10EB" w:rsidRDefault="00A46B05" w:rsidP="00DF7BAA">
      <w:pPr>
        <w:pStyle w:val="Text2-1"/>
      </w:pPr>
      <w:r w:rsidRPr="001C10EB">
        <w:t xml:space="preserve">Likvidaci nepoužitelných pražců zajistí </w:t>
      </w:r>
      <w:r w:rsidR="0074498B" w:rsidRPr="001C10EB">
        <w:t>zhotovite</w:t>
      </w:r>
      <w:r w:rsidRPr="001C10EB">
        <w:t>l.</w:t>
      </w:r>
    </w:p>
    <w:p w:rsidR="00DF7BAA" w:rsidRDefault="00DF7BAA" w:rsidP="00DF7BAA">
      <w:pPr>
        <w:pStyle w:val="Nadpis2-2"/>
      </w:pPr>
      <w:bookmarkStart w:id="68" w:name="_Toc6410458"/>
      <w:bookmarkStart w:id="69" w:name="_Toc47423000"/>
      <w:r>
        <w:t>Životní prostředí a nakládání s odpady</w:t>
      </w:r>
      <w:bookmarkEnd w:id="68"/>
      <w:bookmarkEnd w:id="69"/>
    </w:p>
    <w:p w:rsidR="00DF7BAA" w:rsidRDefault="00C21A61" w:rsidP="00C21A61">
      <w:pPr>
        <w:pStyle w:val="Text2-1"/>
      </w:pPr>
      <w:r w:rsidRPr="00C21A61">
        <w:t>Neobsazeno</w:t>
      </w:r>
      <w:r w:rsidR="00DF7BAA">
        <w:t xml:space="preserve"> </w:t>
      </w:r>
    </w:p>
    <w:p w:rsidR="00144215" w:rsidRDefault="00144215" w:rsidP="00144215">
      <w:pPr>
        <w:pStyle w:val="Nadpis2-2"/>
      </w:pPr>
      <w:bookmarkStart w:id="70" w:name="_Toc47423001"/>
      <w:r>
        <w:t xml:space="preserve">Další požadavky </w:t>
      </w:r>
      <w:r w:rsidR="00B50BB4">
        <w:t xml:space="preserve">na </w:t>
      </w:r>
      <w:r>
        <w:t>zhotovitele</w:t>
      </w:r>
      <w:bookmarkEnd w:id="70"/>
    </w:p>
    <w:p w:rsidR="00144215" w:rsidRPr="00B50BB4" w:rsidRDefault="00144215" w:rsidP="00144215">
      <w:pPr>
        <w:pStyle w:val="Text2-1"/>
      </w:pPr>
      <w:r w:rsidRPr="00B50BB4">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rsidR="00144215" w:rsidRPr="00B50BB4" w:rsidRDefault="00144215" w:rsidP="00144215">
      <w:pPr>
        <w:pStyle w:val="Text2-1"/>
      </w:pPr>
      <w:r w:rsidRPr="00B50BB4">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rsidR="00144215" w:rsidRDefault="00144215" w:rsidP="00144215">
      <w:pPr>
        <w:pStyle w:val="Text2-1"/>
      </w:pPr>
      <w:r w:rsidRPr="00B50BB4">
        <w:t xml:space="preserve">Zhotovitel bude dodržovat </w:t>
      </w:r>
      <w:r w:rsidR="005C00FA" w:rsidRPr="00B50BB4">
        <w:t>pokyn ředitele OŘ Ostrava ve věci povinnosti cizích právních subjektů při napěťových výlukách trakčního vedení a činnostech na zařízeních UTZ/E OŘ Ostrava č. SŽDC PO-17/2020-OŘ OVA</w:t>
      </w:r>
      <w:r w:rsidRPr="00B50BB4">
        <w:t>.</w:t>
      </w:r>
    </w:p>
    <w:p w:rsidR="00DF7BAA" w:rsidRDefault="00DF7BAA" w:rsidP="00DF7BAA">
      <w:pPr>
        <w:pStyle w:val="Nadpis2-1"/>
      </w:pPr>
      <w:bookmarkStart w:id="71" w:name="_Toc6410460"/>
      <w:bookmarkStart w:id="72" w:name="_Toc47423002"/>
      <w:r w:rsidRPr="00EC2E51">
        <w:t>ORGANIZACE</w:t>
      </w:r>
      <w:r>
        <w:t xml:space="preserve"> VÝSTAVBY, VÝLUKY</w:t>
      </w:r>
      <w:bookmarkEnd w:id="71"/>
      <w:bookmarkEnd w:id="72"/>
    </w:p>
    <w:p w:rsidR="00DF7BAA" w:rsidRPr="00B50BB4" w:rsidRDefault="00DF7BAA" w:rsidP="00DF7BAA">
      <w:pPr>
        <w:pStyle w:val="Text2-1"/>
      </w:pPr>
      <w:r w:rsidRPr="00B50BB4">
        <w:t>V harmonogramu postupu prací je nutno respektovat zejména následující požadavky a termíny:</w:t>
      </w:r>
    </w:p>
    <w:p w:rsidR="00DF7BAA" w:rsidRPr="00B50BB4" w:rsidRDefault="00DF7BAA" w:rsidP="00DF7BAA">
      <w:pPr>
        <w:pStyle w:val="Odrka1-1"/>
        <w:numPr>
          <w:ilvl w:val="0"/>
          <w:numId w:val="5"/>
        </w:numPr>
        <w:spacing w:after="60"/>
      </w:pPr>
      <w:r w:rsidRPr="00B50BB4">
        <w:t>termín zahájení a ukončení stavby</w:t>
      </w:r>
    </w:p>
    <w:p w:rsidR="00DF7BAA" w:rsidRPr="00B50BB4" w:rsidRDefault="00DF7BAA" w:rsidP="00DF7BAA">
      <w:pPr>
        <w:pStyle w:val="Odrka1-1"/>
        <w:numPr>
          <w:ilvl w:val="0"/>
          <w:numId w:val="5"/>
        </w:numPr>
        <w:spacing w:after="60"/>
      </w:pPr>
      <w:r w:rsidRPr="00B50BB4">
        <w:t>výlukovou činnost s maximálním využitím výlukových časů</w:t>
      </w:r>
    </w:p>
    <w:p w:rsidR="00DF7BAA" w:rsidRPr="00B50BB4" w:rsidRDefault="00DF7BAA" w:rsidP="00DF7BAA">
      <w:pPr>
        <w:pStyle w:val="Text2-1"/>
      </w:pPr>
      <w:r w:rsidRPr="00B50BB4">
        <w:t xml:space="preserve">Zhotovitel se zavazuje v souladu s Projektovou dokumentací, část dopravní technologie, považovat zde uvedené množství a délku výluk za maximální. Objednatel si vyhrazuje právo pozměnit </w:t>
      </w:r>
      <w:r w:rsidR="00DB58AA" w:rsidRPr="00B50BB4">
        <w:t>Z</w:t>
      </w:r>
      <w:r w:rsidRPr="00B50BB4">
        <w:t>hotoviteli navržené časové horizonty rozhodujících výluk s cílem dosáhnout jejich maximálního využití a sladění s výlukami sousedních staveb.</w:t>
      </w:r>
    </w:p>
    <w:p w:rsidR="00DF7BAA" w:rsidRPr="00B50BB4" w:rsidRDefault="00DF7BAA" w:rsidP="00DF7BAA">
      <w:pPr>
        <w:pStyle w:val="Text2-1"/>
      </w:pPr>
      <w:r w:rsidRPr="00B50BB4">
        <w:t xml:space="preserve">Závazným pro </w:t>
      </w:r>
      <w:r w:rsidR="00DB58AA" w:rsidRPr="00B50BB4">
        <w:t>Z</w:t>
      </w:r>
      <w:r w:rsidRPr="00B50BB4">
        <w:t>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499"/>
        <w:gridCol w:w="3030"/>
        <w:gridCol w:w="1666"/>
        <w:gridCol w:w="1936"/>
      </w:tblGrid>
      <w:tr w:rsidR="00896C26" w:rsidRPr="00BC51B8" w:rsidTr="00896C26">
        <w:tc>
          <w:tcPr>
            <w:tcW w:w="1499" w:type="dxa"/>
            <w:shd w:val="clear" w:color="auto" w:fill="auto"/>
          </w:tcPr>
          <w:p w:rsidR="00DF7BAA" w:rsidRPr="00B50BB4" w:rsidRDefault="00DF7BAA" w:rsidP="006D37F3">
            <w:pPr>
              <w:pStyle w:val="Tabulka"/>
              <w:rPr>
                <w:b/>
                <w:sz w:val="14"/>
              </w:rPr>
            </w:pPr>
            <w:r w:rsidRPr="00B50BB4">
              <w:rPr>
                <w:b/>
                <w:sz w:val="14"/>
              </w:rPr>
              <w:t>Postup</w:t>
            </w:r>
          </w:p>
        </w:tc>
        <w:tc>
          <w:tcPr>
            <w:tcW w:w="3030" w:type="dxa"/>
            <w:shd w:val="clear" w:color="auto" w:fill="auto"/>
          </w:tcPr>
          <w:p w:rsidR="00DF7BAA" w:rsidRPr="00B50BB4" w:rsidRDefault="00DF7BAA" w:rsidP="006D37F3">
            <w:pPr>
              <w:pStyle w:val="Tabulka"/>
              <w:rPr>
                <w:b/>
                <w:sz w:val="14"/>
              </w:rPr>
            </w:pPr>
            <w:r w:rsidRPr="00B50BB4">
              <w:rPr>
                <w:b/>
                <w:sz w:val="14"/>
              </w:rPr>
              <w:t>Činnosti</w:t>
            </w:r>
          </w:p>
        </w:tc>
        <w:tc>
          <w:tcPr>
            <w:tcW w:w="1666" w:type="dxa"/>
            <w:shd w:val="clear" w:color="auto" w:fill="auto"/>
          </w:tcPr>
          <w:p w:rsidR="00DF7BAA" w:rsidRPr="00B50BB4" w:rsidRDefault="00DF7BAA" w:rsidP="006D37F3">
            <w:pPr>
              <w:pStyle w:val="Tabulka"/>
              <w:jc w:val="center"/>
              <w:rPr>
                <w:b/>
                <w:sz w:val="14"/>
              </w:rPr>
            </w:pPr>
            <w:r w:rsidRPr="00B50BB4">
              <w:rPr>
                <w:b/>
                <w:sz w:val="14"/>
              </w:rPr>
              <w:t>Typ výluky</w:t>
            </w:r>
          </w:p>
        </w:tc>
        <w:tc>
          <w:tcPr>
            <w:tcW w:w="1936" w:type="dxa"/>
            <w:shd w:val="clear" w:color="auto" w:fill="auto"/>
          </w:tcPr>
          <w:p w:rsidR="00DF7BAA" w:rsidRPr="00B50BB4" w:rsidRDefault="00DF7BAA" w:rsidP="006D37F3">
            <w:pPr>
              <w:pStyle w:val="Tabulka"/>
              <w:rPr>
                <w:b/>
                <w:sz w:val="14"/>
              </w:rPr>
            </w:pPr>
            <w:r w:rsidRPr="00B50BB4">
              <w:rPr>
                <w:b/>
                <w:sz w:val="14"/>
              </w:rPr>
              <w:t>Doba trvání</w:t>
            </w:r>
          </w:p>
        </w:tc>
      </w:tr>
      <w:tr w:rsidR="00896C26" w:rsidRPr="00BC51B8" w:rsidTr="00896C26">
        <w:tc>
          <w:tcPr>
            <w:tcW w:w="1499" w:type="dxa"/>
            <w:shd w:val="clear" w:color="auto" w:fill="auto"/>
          </w:tcPr>
          <w:p w:rsidR="00DF7BAA" w:rsidRPr="00B50BB4" w:rsidRDefault="00B50BB4" w:rsidP="006D37F3">
            <w:pPr>
              <w:pStyle w:val="Tabulka"/>
              <w:rPr>
                <w:sz w:val="14"/>
              </w:rPr>
            </w:pPr>
            <w:r>
              <w:lastRenderedPageBreak/>
              <w:t>ROV 25017 etapa A,A1</w:t>
            </w:r>
          </w:p>
        </w:tc>
        <w:tc>
          <w:tcPr>
            <w:tcW w:w="3030" w:type="dxa"/>
            <w:shd w:val="clear" w:color="auto" w:fill="auto"/>
          </w:tcPr>
          <w:p w:rsidR="00DF7BAA" w:rsidRPr="00B50BB4" w:rsidRDefault="00B50BB4" w:rsidP="006D37F3">
            <w:pPr>
              <w:pStyle w:val="Tabulka"/>
              <w:rPr>
                <w:sz w:val="14"/>
              </w:rPr>
            </w:pPr>
            <w:r w:rsidRPr="00B50BB4">
              <w:rPr>
                <w:rFonts w:cs="Arial"/>
              </w:rPr>
              <w:t>Oprava kolejové brzdy KB č.1</w:t>
            </w:r>
          </w:p>
        </w:tc>
        <w:tc>
          <w:tcPr>
            <w:tcW w:w="1666" w:type="dxa"/>
            <w:shd w:val="clear" w:color="auto" w:fill="auto"/>
          </w:tcPr>
          <w:p w:rsidR="00DF7BAA" w:rsidRPr="00B50BB4" w:rsidRDefault="00B50BB4" w:rsidP="006D37F3">
            <w:pPr>
              <w:pStyle w:val="Tabulka"/>
              <w:jc w:val="center"/>
              <w:rPr>
                <w:sz w:val="14"/>
              </w:rPr>
            </w:pPr>
            <w:r w:rsidRPr="00B50BB4">
              <w:t>5N</w:t>
            </w:r>
          </w:p>
        </w:tc>
        <w:tc>
          <w:tcPr>
            <w:tcW w:w="1936" w:type="dxa"/>
            <w:shd w:val="clear" w:color="auto" w:fill="auto"/>
          </w:tcPr>
          <w:p w:rsidR="00DF7BAA" w:rsidRPr="00B50BB4" w:rsidRDefault="00B50BB4" w:rsidP="006D37F3">
            <w:pPr>
              <w:pStyle w:val="Tabulka"/>
              <w:rPr>
                <w:sz w:val="14"/>
              </w:rPr>
            </w:pPr>
            <w:r w:rsidRPr="00B50BB4">
              <w:t>5.-10.10.2020</w:t>
            </w:r>
          </w:p>
        </w:tc>
      </w:tr>
    </w:tbl>
    <w:p w:rsidR="00DF7BAA" w:rsidRDefault="00DF7BAA" w:rsidP="00DF7BAA">
      <w:pPr>
        <w:pStyle w:val="Nadpis2-1"/>
      </w:pPr>
      <w:bookmarkStart w:id="73" w:name="_Toc6410461"/>
      <w:bookmarkStart w:id="74" w:name="_Toc47423003"/>
      <w:r w:rsidRPr="00EC2E51">
        <w:t>SOUVISEJÍCÍ</w:t>
      </w:r>
      <w:r>
        <w:t xml:space="preserve"> DOKUMENTY A PŘEDPISY</w:t>
      </w:r>
      <w:bookmarkEnd w:id="73"/>
      <w:bookmarkEnd w:id="74"/>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037A8B" w:rsidP="00DF7BAA">
      <w:pPr>
        <w:pStyle w:val="Textbezslovn"/>
        <w:spacing w:after="0"/>
        <w:rPr>
          <w:rStyle w:val="Tun"/>
        </w:rPr>
      </w:pPr>
      <w:r>
        <w:rPr>
          <w:rStyle w:val="Tun"/>
        </w:rPr>
        <w:t>Centrum telematiky a diagnostiky</w:t>
      </w:r>
      <w:r w:rsidR="00DF7BAA" w:rsidRPr="002412E9">
        <w:rPr>
          <w:rStyle w:val="Tun"/>
        </w:rPr>
        <w:t xml:space="preserve">,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144215">
      <w:pPr>
        <w:pStyle w:val="Nadpis2-1"/>
      </w:pPr>
      <w:bookmarkStart w:id="75" w:name="_Toc6410462"/>
      <w:bookmarkStart w:id="76" w:name="_Toc47423004"/>
      <w:r>
        <w:t>PŘÍLOHY</w:t>
      </w:r>
      <w:bookmarkEnd w:id="75"/>
      <w:bookmarkEnd w:id="76"/>
    </w:p>
    <w:p w:rsidR="0074498B" w:rsidRPr="00B50BB4" w:rsidRDefault="0074498B" w:rsidP="0074498B">
      <w:pPr>
        <w:pStyle w:val="Text2-1"/>
      </w:pPr>
      <w:r w:rsidRPr="00B50BB4">
        <w:t>Příčný řez – kolejová brzda.</w:t>
      </w:r>
    </w:p>
    <w:p w:rsidR="0074498B" w:rsidRPr="00B50BB4" w:rsidRDefault="0074498B" w:rsidP="0074498B">
      <w:pPr>
        <w:pStyle w:val="Text2-1"/>
      </w:pPr>
      <w:r w:rsidRPr="00B50BB4">
        <w:t>Situace kolejových brzd.</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E4A" w:rsidRDefault="00895E4A" w:rsidP="00962258">
      <w:pPr>
        <w:spacing w:after="0" w:line="240" w:lineRule="auto"/>
      </w:pPr>
      <w:r>
        <w:separator/>
      </w:r>
    </w:p>
  </w:endnote>
  <w:endnote w:type="continuationSeparator" w:id="0">
    <w:p w:rsidR="00895E4A" w:rsidRDefault="00895E4A" w:rsidP="00962258">
      <w:pPr>
        <w:spacing w:after="0" w:line="240" w:lineRule="auto"/>
      </w:pPr>
      <w:r>
        <w:continuationSeparator/>
      </w:r>
    </w:p>
  </w:endnote>
  <w:endnote w:type="continuationNotice" w:id="1">
    <w:p w:rsidR="00895E4A" w:rsidRDefault="00895E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B50BB4" w:rsidRPr="006A10C4" w:rsidTr="006A10C4">
      <w:tc>
        <w:tcPr>
          <w:tcW w:w="993" w:type="dxa"/>
          <w:shd w:val="clear" w:color="auto" w:fill="auto"/>
          <w:tcMar>
            <w:left w:w="0" w:type="dxa"/>
            <w:right w:w="0" w:type="dxa"/>
          </w:tcMar>
          <w:vAlign w:val="bottom"/>
        </w:tcPr>
        <w:p w:rsidR="00B50BB4" w:rsidRPr="006A10C4" w:rsidRDefault="00B50BB4"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B169C6">
            <w:rPr>
              <w:rStyle w:val="slostrnky"/>
              <w:noProof/>
            </w:rPr>
            <w:t>4</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169C6">
            <w:rPr>
              <w:rStyle w:val="slostrnky"/>
              <w:noProof/>
            </w:rPr>
            <w:t>12</w:t>
          </w:r>
          <w:r w:rsidRPr="006A10C4">
            <w:rPr>
              <w:rStyle w:val="slostrnky"/>
            </w:rPr>
            <w:fldChar w:fldCharType="end"/>
          </w:r>
        </w:p>
      </w:tc>
      <w:tc>
        <w:tcPr>
          <w:tcW w:w="7739" w:type="dxa"/>
          <w:shd w:val="clear" w:color="auto" w:fill="auto"/>
          <w:vAlign w:val="bottom"/>
        </w:tcPr>
        <w:p w:rsidR="00B50BB4" w:rsidRPr="006A10C4" w:rsidRDefault="00895E4A" w:rsidP="003462EB">
          <w:pPr>
            <w:pStyle w:val="Zpatvlevo"/>
          </w:pPr>
          <w:r>
            <w:fldChar w:fldCharType="begin"/>
          </w:r>
          <w:r>
            <w:instrText xml:space="preserve"> STYLEREF  _Název_akce  \* MERGEFORMAT </w:instrText>
          </w:r>
          <w:r>
            <w:fldChar w:fldCharType="separate"/>
          </w:r>
          <w:r w:rsidR="00B169C6">
            <w:rPr>
              <w:noProof/>
            </w:rPr>
            <w:t>Údržba, opravy a odstraňování závad u SSZT 2020-2025- Kolejová brzda č. 1 Ostrava hl.n. pravé nádraží.</w:t>
          </w:r>
          <w:r>
            <w:rPr>
              <w:noProof/>
            </w:rPr>
            <w:fldChar w:fldCharType="end"/>
          </w:r>
        </w:p>
        <w:p w:rsidR="00B50BB4" w:rsidRPr="006A10C4" w:rsidRDefault="00B50BB4" w:rsidP="003462EB">
          <w:pPr>
            <w:pStyle w:val="Zpatvlevo"/>
          </w:pPr>
          <w:r w:rsidRPr="006A10C4">
            <w:t xml:space="preserve">Příloha č. 2 c) </w:t>
          </w:r>
        </w:p>
        <w:p w:rsidR="00B50BB4" w:rsidRPr="006A10C4" w:rsidRDefault="00B50BB4" w:rsidP="00DF7BAA">
          <w:pPr>
            <w:pStyle w:val="Zpatvlevo"/>
          </w:pPr>
          <w:r w:rsidRPr="006A10C4">
            <w:t xml:space="preserve">Zvláštní technické podmínky - Zhotovení stavby </w:t>
          </w:r>
        </w:p>
      </w:tc>
    </w:tr>
  </w:tbl>
  <w:p w:rsidR="00B50BB4" w:rsidRPr="00614E71" w:rsidRDefault="00B50BB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B50BB4" w:rsidRPr="006A10C4" w:rsidTr="006A10C4">
      <w:tc>
        <w:tcPr>
          <w:tcW w:w="7797" w:type="dxa"/>
          <w:shd w:val="clear" w:color="auto" w:fill="auto"/>
          <w:tcMar>
            <w:left w:w="0" w:type="dxa"/>
            <w:right w:w="0" w:type="dxa"/>
          </w:tcMar>
          <w:vAlign w:val="bottom"/>
        </w:tcPr>
        <w:p w:rsidR="00B50BB4" w:rsidRPr="006A10C4" w:rsidRDefault="00895E4A" w:rsidP="003B111D">
          <w:pPr>
            <w:pStyle w:val="Zpatvpravo"/>
          </w:pPr>
          <w:r>
            <w:fldChar w:fldCharType="begin"/>
          </w:r>
          <w:r>
            <w:instrText xml:space="preserve"> STYLEREF  _Název_akce  \* MERGEFORMAT </w:instrText>
          </w:r>
          <w:r>
            <w:fldChar w:fldCharType="separate"/>
          </w:r>
          <w:r w:rsidR="00B169C6">
            <w:rPr>
              <w:noProof/>
            </w:rPr>
            <w:t>Údržba, opravy a odstraňování závad u SSZT 2020-2025- Kolejová brzda č. 1 Ostrava hl.n. pravé nádraží.</w:t>
          </w:r>
          <w:r>
            <w:rPr>
              <w:noProof/>
            </w:rPr>
            <w:fldChar w:fldCharType="end"/>
          </w:r>
        </w:p>
        <w:p w:rsidR="00B50BB4" w:rsidRPr="006A10C4" w:rsidRDefault="00B50BB4" w:rsidP="003B111D">
          <w:pPr>
            <w:pStyle w:val="Zpatvpravo"/>
          </w:pPr>
          <w:r w:rsidRPr="006A10C4">
            <w:t>Příloha č. 2 c)</w:t>
          </w:r>
        </w:p>
        <w:p w:rsidR="00B50BB4" w:rsidRPr="006A10C4" w:rsidRDefault="00B50BB4"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B50BB4" w:rsidRPr="006A10C4" w:rsidRDefault="00B50BB4"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B169C6">
            <w:rPr>
              <w:rStyle w:val="slostrnky"/>
              <w:noProof/>
            </w:rPr>
            <w:t>5</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169C6">
            <w:rPr>
              <w:rStyle w:val="slostrnky"/>
              <w:noProof/>
            </w:rPr>
            <w:t>12</w:t>
          </w:r>
          <w:r w:rsidRPr="006A10C4">
            <w:rPr>
              <w:rStyle w:val="slostrnky"/>
            </w:rPr>
            <w:fldChar w:fldCharType="end"/>
          </w:r>
        </w:p>
      </w:tc>
    </w:tr>
  </w:tbl>
  <w:p w:rsidR="00B50BB4" w:rsidRPr="00B8518B" w:rsidRDefault="00B50BB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CellMar>
        <w:top w:w="34" w:type="dxa"/>
        <w:left w:w="0" w:type="dxa"/>
        <w:bottom w:w="57" w:type="dxa"/>
        <w:right w:w="170" w:type="dxa"/>
      </w:tblCellMar>
      <w:tblLook w:val="0600" w:firstRow="0" w:lastRow="0" w:firstColumn="0" w:lastColumn="0" w:noHBand="1" w:noVBand="1"/>
    </w:tblPr>
    <w:tblGrid>
      <w:gridCol w:w="3969"/>
      <w:gridCol w:w="3254"/>
      <w:gridCol w:w="3352"/>
    </w:tblGrid>
    <w:tr w:rsidR="00B50BB4" w:rsidTr="00A70ADB">
      <w:tc>
        <w:tcPr>
          <w:tcW w:w="3969" w:type="dxa"/>
          <w:shd w:val="clear" w:color="auto" w:fill="auto"/>
          <w:tcMar>
            <w:left w:w="0" w:type="dxa"/>
            <w:right w:w="0" w:type="dxa"/>
          </w:tcMar>
        </w:tcPr>
        <w:p w:rsidR="00B50BB4" w:rsidRDefault="00B50BB4" w:rsidP="00A70ADB">
          <w:pPr>
            <w:pStyle w:val="Zpat"/>
          </w:pPr>
          <w:r>
            <w:t>Správa železnic, státní organizace</w:t>
          </w:r>
        </w:p>
        <w:p w:rsidR="00B50BB4" w:rsidRDefault="00B50BB4" w:rsidP="00A70ADB">
          <w:pPr>
            <w:pStyle w:val="Zpat"/>
          </w:pPr>
          <w:r>
            <w:t>zapsána v obchodním rejstříku vedeném Městským soudem v Praze, spisová značka A 48384</w:t>
          </w:r>
        </w:p>
      </w:tc>
      <w:tc>
        <w:tcPr>
          <w:tcW w:w="3254" w:type="dxa"/>
          <w:shd w:val="clear" w:color="auto" w:fill="auto"/>
          <w:tcMar>
            <w:left w:w="0" w:type="dxa"/>
            <w:right w:w="0" w:type="dxa"/>
          </w:tcMar>
        </w:tcPr>
        <w:p w:rsidR="00B50BB4" w:rsidRDefault="00B50BB4" w:rsidP="00A70ADB">
          <w:pPr>
            <w:pStyle w:val="Zpat"/>
          </w:pPr>
          <w:r>
            <w:t>Sídlo: Dlážděná 1003/7, 110 00 Praha 1</w:t>
          </w:r>
        </w:p>
        <w:p w:rsidR="00B50BB4" w:rsidRDefault="00B50BB4" w:rsidP="00A70ADB">
          <w:pPr>
            <w:pStyle w:val="Zpat"/>
          </w:pPr>
          <w:r>
            <w:t>IČ: 709 94 234 DIČ: CZ 709 94 234</w:t>
          </w:r>
        </w:p>
        <w:p w:rsidR="00B50BB4" w:rsidRDefault="00B50BB4" w:rsidP="00A70ADB">
          <w:pPr>
            <w:pStyle w:val="Zpat"/>
          </w:pPr>
          <w:r>
            <w:t>www.szdc.cz</w:t>
          </w:r>
        </w:p>
      </w:tc>
      <w:tc>
        <w:tcPr>
          <w:tcW w:w="3352" w:type="dxa"/>
          <w:shd w:val="clear" w:color="auto" w:fill="auto"/>
        </w:tcPr>
        <w:p w:rsidR="00B50BB4" w:rsidRPr="00A70ADB" w:rsidRDefault="00B50BB4" w:rsidP="00A70ADB">
          <w:pPr>
            <w:pStyle w:val="Zpat"/>
            <w:rPr>
              <w:b/>
            </w:rPr>
          </w:pPr>
          <w:r w:rsidRPr="00A70ADB">
            <w:rPr>
              <w:b/>
            </w:rPr>
            <w:t>Oblastní ředitelství Ostrava</w:t>
          </w:r>
        </w:p>
        <w:p w:rsidR="00B50BB4" w:rsidRPr="00A70ADB" w:rsidRDefault="00B50BB4" w:rsidP="00A70ADB">
          <w:pPr>
            <w:pStyle w:val="Zpat"/>
            <w:rPr>
              <w:b/>
            </w:rPr>
          </w:pPr>
          <w:r w:rsidRPr="00A70ADB">
            <w:rPr>
              <w:b/>
            </w:rPr>
            <w:t>Muglinovská 1038/5</w:t>
          </w:r>
        </w:p>
        <w:p w:rsidR="00B50BB4" w:rsidRDefault="00B50BB4" w:rsidP="00A70ADB">
          <w:pPr>
            <w:pStyle w:val="Zpat"/>
          </w:pPr>
          <w:r w:rsidRPr="00A70ADB">
            <w:rPr>
              <w:b/>
            </w:rPr>
            <w:t>702 00 Ostrava</w:t>
          </w:r>
        </w:p>
      </w:tc>
    </w:tr>
  </w:tbl>
  <w:p w:rsidR="00B50BB4" w:rsidRPr="00B8518B" w:rsidRDefault="00B50BB4" w:rsidP="00460660">
    <w:pPr>
      <w:pStyle w:val="Zpat"/>
      <w:rPr>
        <w:sz w:val="2"/>
        <w:szCs w:val="2"/>
      </w:rPr>
    </w:pPr>
  </w:p>
  <w:p w:rsidR="00B50BB4" w:rsidRDefault="00B50BB4" w:rsidP="00054FC6">
    <w:pPr>
      <w:pStyle w:val="Zpat"/>
      <w:rPr>
        <w:rFonts w:cs="Calibri"/>
        <w:szCs w:val="12"/>
      </w:rPr>
    </w:pPr>
  </w:p>
  <w:p w:rsidR="00B50BB4" w:rsidRPr="005D19D8" w:rsidRDefault="00B50BB4" w:rsidP="00054FC6">
    <w:pPr>
      <w:pStyle w:val="Zpat"/>
    </w:pPr>
    <w:r w:rsidRPr="00F37C6B">
      <w:rPr>
        <w:rFonts w:cs="Calibri"/>
        <w:szCs w:val="12"/>
      </w:rPr>
      <w:t>.</w:t>
    </w:r>
  </w:p>
  <w:p w:rsidR="00B50BB4" w:rsidRPr="00460660" w:rsidRDefault="00B50B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E4A" w:rsidRDefault="00895E4A" w:rsidP="00962258">
      <w:pPr>
        <w:spacing w:after="0" w:line="240" w:lineRule="auto"/>
      </w:pPr>
      <w:r>
        <w:separator/>
      </w:r>
    </w:p>
  </w:footnote>
  <w:footnote w:type="continuationSeparator" w:id="0">
    <w:p w:rsidR="00895E4A" w:rsidRDefault="00895E4A" w:rsidP="00962258">
      <w:pPr>
        <w:spacing w:after="0" w:line="240" w:lineRule="auto"/>
      </w:pPr>
      <w:r>
        <w:continuationSeparator/>
      </w:r>
    </w:p>
  </w:footnote>
  <w:footnote w:type="continuationNotice" w:id="1">
    <w:p w:rsidR="00895E4A" w:rsidRDefault="00895E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B50BB4" w:rsidRPr="006A10C4" w:rsidTr="006A10C4">
      <w:trPr>
        <w:trHeight w:hRule="exact" w:val="454"/>
      </w:trPr>
      <w:tc>
        <w:tcPr>
          <w:tcW w:w="1361" w:type="dxa"/>
          <w:shd w:val="clear" w:color="auto" w:fill="auto"/>
          <w:tcMar>
            <w:top w:w="57" w:type="dxa"/>
            <w:left w:w="0" w:type="dxa"/>
            <w:right w:w="0" w:type="dxa"/>
          </w:tcMar>
        </w:tcPr>
        <w:p w:rsidR="00B50BB4" w:rsidRPr="006A10C4" w:rsidRDefault="00B50BB4" w:rsidP="00523EA7">
          <w:pPr>
            <w:pStyle w:val="Zpat"/>
            <w:rPr>
              <w:rStyle w:val="slostrnky"/>
            </w:rPr>
          </w:pPr>
        </w:p>
      </w:tc>
      <w:tc>
        <w:tcPr>
          <w:tcW w:w="3458" w:type="dxa"/>
          <w:shd w:val="clear" w:color="auto" w:fill="auto"/>
          <w:tcMar>
            <w:top w:w="57" w:type="dxa"/>
            <w:left w:w="0" w:type="dxa"/>
            <w:right w:w="0" w:type="dxa"/>
          </w:tcMar>
        </w:tcPr>
        <w:p w:rsidR="00B50BB4" w:rsidRPr="006A10C4" w:rsidRDefault="00B50BB4" w:rsidP="00523EA7">
          <w:pPr>
            <w:pStyle w:val="Zpat"/>
          </w:pPr>
        </w:p>
      </w:tc>
      <w:tc>
        <w:tcPr>
          <w:tcW w:w="5698" w:type="dxa"/>
          <w:shd w:val="clear" w:color="auto" w:fill="auto"/>
          <w:tcMar>
            <w:top w:w="57" w:type="dxa"/>
            <w:left w:w="0" w:type="dxa"/>
            <w:right w:w="0" w:type="dxa"/>
          </w:tcMar>
        </w:tcPr>
        <w:p w:rsidR="00B50BB4" w:rsidRPr="006A10C4" w:rsidRDefault="00B50BB4" w:rsidP="006A10C4">
          <w:pPr>
            <w:pStyle w:val="Druhdokumentu"/>
            <w:spacing w:after="0"/>
          </w:pPr>
        </w:p>
      </w:tc>
    </w:tr>
  </w:tbl>
  <w:p w:rsidR="00B50BB4" w:rsidRPr="00D6163D" w:rsidRDefault="00B50B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B50BB4" w:rsidRPr="006A10C4" w:rsidTr="006A10C4">
      <w:trPr>
        <w:trHeight w:hRule="exact" w:val="936"/>
      </w:trPr>
      <w:tc>
        <w:tcPr>
          <w:tcW w:w="1361" w:type="dxa"/>
          <w:shd w:val="clear" w:color="auto" w:fill="auto"/>
          <w:tcMar>
            <w:left w:w="0" w:type="dxa"/>
            <w:right w:w="0" w:type="dxa"/>
          </w:tcMar>
        </w:tcPr>
        <w:p w:rsidR="00B50BB4" w:rsidRPr="006A10C4" w:rsidRDefault="00B50BB4" w:rsidP="00FC6389">
          <w:pPr>
            <w:pStyle w:val="Zpat"/>
            <w:rPr>
              <w:rStyle w:val="slostrnky"/>
            </w:rPr>
          </w:pPr>
        </w:p>
      </w:tc>
      <w:tc>
        <w:tcPr>
          <w:tcW w:w="3458" w:type="dxa"/>
          <w:shd w:val="clear" w:color="auto" w:fill="auto"/>
          <w:tcMar>
            <w:left w:w="0" w:type="dxa"/>
            <w:right w:w="0" w:type="dxa"/>
          </w:tcMar>
        </w:tcPr>
        <w:p w:rsidR="00B50BB4" w:rsidRPr="006A10C4" w:rsidRDefault="00B50BB4" w:rsidP="00FC6389">
          <w:pPr>
            <w:pStyle w:val="Zpat"/>
          </w:pPr>
          <w:r>
            <w:rPr>
              <w:noProof/>
              <w:lang w:eastAsia="cs-CZ"/>
            </w:rPr>
            <w:drawing>
              <wp:anchor distT="0" distB="0" distL="114300" distR="114300" simplePos="0" relativeHeight="251657728" behindDoc="0" locked="1" layoutInCell="1" allowOverlap="1" wp14:editId="0BF7BAF7">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50BB4" w:rsidRPr="006A10C4" w:rsidRDefault="00B50BB4" w:rsidP="006A10C4">
          <w:pPr>
            <w:pStyle w:val="Druhdokumentu"/>
            <w:spacing w:after="0"/>
          </w:pPr>
        </w:p>
      </w:tc>
    </w:tr>
    <w:tr w:rsidR="00B50BB4" w:rsidRPr="006A10C4" w:rsidTr="006A10C4">
      <w:trPr>
        <w:trHeight w:hRule="exact" w:val="936"/>
      </w:trPr>
      <w:tc>
        <w:tcPr>
          <w:tcW w:w="1361" w:type="dxa"/>
          <w:shd w:val="clear" w:color="auto" w:fill="auto"/>
          <w:tcMar>
            <w:left w:w="0" w:type="dxa"/>
            <w:right w:w="0" w:type="dxa"/>
          </w:tcMar>
        </w:tcPr>
        <w:p w:rsidR="00B50BB4" w:rsidRPr="006A10C4" w:rsidRDefault="00B50BB4" w:rsidP="00FC6389">
          <w:pPr>
            <w:pStyle w:val="Zpat"/>
            <w:rPr>
              <w:rStyle w:val="slostrnky"/>
            </w:rPr>
          </w:pPr>
        </w:p>
      </w:tc>
      <w:tc>
        <w:tcPr>
          <w:tcW w:w="3458" w:type="dxa"/>
          <w:shd w:val="clear" w:color="auto" w:fill="auto"/>
          <w:tcMar>
            <w:left w:w="0" w:type="dxa"/>
            <w:right w:w="0" w:type="dxa"/>
          </w:tcMar>
        </w:tcPr>
        <w:p w:rsidR="00B50BB4" w:rsidRPr="006A10C4" w:rsidRDefault="00B50BB4" w:rsidP="00FC6389">
          <w:pPr>
            <w:pStyle w:val="Zpat"/>
          </w:pPr>
        </w:p>
      </w:tc>
      <w:tc>
        <w:tcPr>
          <w:tcW w:w="5756" w:type="dxa"/>
          <w:shd w:val="clear" w:color="auto" w:fill="auto"/>
          <w:tcMar>
            <w:left w:w="0" w:type="dxa"/>
            <w:right w:w="0" w:type="dxa"/>
          </w:tcMar>
        </w:tcPr>
        <w:p w:rsidR="00B50BB4" w:rsidRPr="006A10C4" w:rsidRDefault="00B50BB4" w:rsidP="006A10C4">
          <w:pPr>
            <w:pStyle w:val="Druhdokumentu"/>
            <w:spacing w:after="0"/>
          </w:pPr>
        </w:p>
      </w:tc>
    </w:tr>
  </w:tbl>
  <w:p w:rsidR="00B50BB4" w:rsidRPr="00D6163D" w:rsidRDefault="00B50BB4" w:rsidP="00FC6389">
    <w:pPr>
      <w:pStyle w:val="Zhlav"/>
      <w:rPr>
        <w:sz w:val="8"/>
        <w:szCs w:val="8"/>
      </w:rPr>
    </w:pPr>
  </w:p>
  <w:p w:rsidR="00B50BB4" w:rsidRPr="00460660" w:rsidRDefault="00B50B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3DE28C0C"/>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107"/>
        </w:tabs>
        <w:ind w:left="1107"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57"/>
        </w:tabs>
        <w:ind w:left="1957"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82512B"/>
    <w:multiLevelType w:val="multilevel"/>
    <w:tmpl w:val="42F2A46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0553E0D"/>
    <w:multiLevelType w:val="multilevel"/>
    <w:tmpl w:val="5B647D6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Verdana" w:hAnsi="Verdana"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7"/>
  </w:num>
  <w:num w:numId="6">
    <w:abstractNumId w:val="8"/>
  </w:num>
  <w:num w:numId="7">
    <w:abstractNumId w:val="4"/>
  </w:num>
  <w:num w:numId="8">
    <w:abstractNumId w:val="9"/>
  </w:num>
  <w:num w:numId="9">
    <w:abstractNumId w:val="12"/>
  </w:num>
  <w:num w:numId="10">
    <w:abstractNumId w:val="11"/>
  </w:num>
  <w:num w:numId="11">
    <w:abstractNumId w:val="7"/>
  </w:num>
  <w:num w:numId="12">
    <w:abstractNumId w:val="7"/>
  </w:num>
  <w:num w:numId="13">
    <w:abstractNumId w:val="7"/>
  </w:num>
  <w:num w:numId="14">
    <w:abstractNumId w:val="7"/>
  </w:num>
  <w:num w:numId="15">
    <w:abstractNumId w:val="8"/>
  </w:num>
  <w:num w:numId="16">
    <w:abstractNumId w:val="8"/>
  </w:num>
  <w:num w:numId="17">
    <w:abstractNumId w:val="8"/>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4"/>
  </w:num>
  <w:num w:numId="23">
    <w:abstractNumId w:val="4"/>
  </w:num>
  <w:num w:numId="24">
    <w:abstractNumId w:val="7"/>
  </w:num>
  <w:num w:numId="25">
    <w:abstractNumId w:val="7"/>
  </w:num>
  <w:num w:numId="26">
    <w:abstractNumId w:val="7"/>
  </w:num>
  <w:num w:numId="27">
    <w:abstractNumId w:val="7"/>
  </w:num>
  <w:num w:numId="28">
    <w:abstractNumId w:val="8"/>
  </w:num>
  <w:num w:numId="29">
    <w:abstractNumId w:val="8"/>
  </w:num>
  <w:num w:numId="30">
    <w:abstractNumId w:val="8"/>
  </w:num>
  <w:num w:numId="31">
    <w:abstractNumId w:val="8"/>
  </w:num>
  <w:num w:numId="32">
    <w:abstractNumId w:val="9"/>
  </w:num>
  <w:num w:numId="33">
    <w:abstractNumId w:val="1"/>
  </w:num>
  <w:num w:numId="34">
    <w:abstractNumId w:val="1"/>
  </w:num>
  <w:num w:numId="35">
    <w:abstractNumId w:val="4"/>
  </w:num>
  <w:num w:numId="36">
    <w:abstractNumId w:val="4"/>
  </w:num>
  <w:num w:numId="37">
    <w:abstractNumId w:val="11"/>
  </w:num>
  <w:num w:numId="38">
    <w:abstractNumId w:val="3"/>
  </w:num>
  <w:num w:numId="39">
    <w:abstractNumId w:val="4"/>
  </w:num>
  <w:num w:numId="40">
    <w:abstractNumId w:val="4"/>
  </w:num>
  <w:num w:numId="41">
    <w:abstractNumId w:val="4"/>
  </w:num>
  <w:num w:numId="42">
    <w:abstractNumId w:val="4"/>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C4"/>
    <w:rsid w:val="00000DAC"/>
    <w:rsid w:val="00012EC4"/>
    <w:rsid w:val="000145C8"/>
    <w:rsid w:val="00017F3C"/>
    <w:rsid w:val="00021362"/>
    <w:rsid w:val="00037A8B"/>
    <w:rsid w:val="00041EC8"/>
    <w:rsid w:val="0005028A"/>
    <w:rsid w:val="00050D04"/>
    <w:rsid w:val="00054FC6"/>
    <w:rsid w:val="0006465A"/>
    <w:rsid w:val="0006588D"/>
    <w:rsid w:val="00067A5E"/>
    <w:rsid w:val="000719BB"/>
    <w:rsid w:val="00072A65"/>
    <w:rsid w:val="00072C1E"/>
    <w:rsid w:val="00076B14"/>
    <w:rsid w:val="0008461A"/>
    <w:rsid w:val="00084867"/>
    <w:rsid w:val="000A2B28"/>
    <w:rsid w:val="000A59FB"/>
    <w:rsid w:val="000A6E75"/>
    <w:rsid w:val="000B408F"/>
    <w:rsid w:val="000B4EB8"/>
    <w:rsid w:val="000C3119"/>
    <w:rsid w:val="000C41F2"/>
    <w:rsid w:val="000D22C4"/>
    <w:rsid w:val="000D27D1"/>
    <w:rsid w:val="000D5546"/>
    <w:rsid w:val="000E1A7F"/>
    <w:rsid w:val="000F15F1"/>
    <w:rsid w:val="00112864"/>
    <w:rsid w:val="00114472"/>
    <w:rsid w:val="00114988"/>
    <w:rsid w:val="00114DE9"/>
    <w:rsid w:val="00115069"/>
    <w:rsid w:val="001150F2"/>
    <w:rsid w:val="0011656D"/>
    <w:rsid w:val="00123A0C"/>
    <w:rsid w:val="00130E62"/>
    <w:rsid w:val="00143110"/>
    <w:rsid w:val="00144215"/>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104E"/>
    <w:rsid w:val="001C10EB"/>
    <w:rsid w:val="001C62DA"/>
    <w:rsid w:val="001C645F"/>
    <w:rsid w:val="001E678E"/>
    <w:rsid w:val="002007BA"/>
    <w:rsid w:val="002038C9"/>
    <w:rsid w:val="002071BB"/>
    <w:rsid w:val="00207DF5"/>
    <w:rsid w:val="00232000"/>
    <w:rsid w:val="00240B81"/>
    <w:rsid w:val="00240E11"/>
    <w:rsid w:val="00247D01"/>
    <w:rsid w:val="0025030F"/>
    <w:rsid w:val="00250479"/>
    <w:rsid w:val="00250AAA"/>
    <w:rsid w:val="00253A06"/>
    <w:rsid w:val="00261A5B"/>
    <w:rsid w:val="00262E5B"/>
    <w:rsid w:val="00264D52"/>
    <w:rsid w:val="00267DE4"/>
    <w:rsid w:val="00272FD4"/>
    <w:rsid w:val="00276AFE"/>
    <w:rsid w:val="00296E9A"/>
    <w:rsid w:val="002A3B57"/>
    <w:rsid w:val="002B6B58"/>
    <w:rsid w:val="002C31BF"/>
    <w:rsid w:val="002D2102"/>
    <w:rsid w:val="002D5B86"/>
    <w:rsid w:val="002D7FD6"/>
    <w:rsid w:val="002E0CD7"/>
    <w:rsid w:val="002E0CFB"/>
    <w:rsid w:val="002E5C7B"/>
    <w:rsid w:val="002F4333"/>
    <w:rsid w:val="002F530C"/>
    <w:rsid w:val="00304DAF"/>
    <w:rsid w:val="00307207"/>
    <w:rsid w:val="003130A4"/>
    <w:rsid w:val="003229ED"/>
    <w:rsid w:val="0032377C"/>
    <w:rsid w:val="003254A3"/>
    <w:rsid w:val="00327E4A"/>
    <w:rsid w:val="00327EEF"/>
    <w:rsid w:val="0033239F"/>
    <w:rsid w:val="00334918"/>
    <w:rsid w:val="003414C4"/>
    <w:rsid w:val="003418A3"/>
    <w:rsid w:val="0034274B"/>
    <w:rsid w:val="003462EB"/>
    <w:rsid w:val="0034719F"/>
    <w:rsid w:val="00350A35"/>
    <w:rsid w:val="00353A3F"/>
    <w:rsid w:val="00355002"/>
    <w:rsid w:val="003571D8"/>
    <w:rsid w:val="00357BC6"/>
    <w:rsid w:val="00361422"/>
    <w:rsid w:val="0037342B"/>
    <w:rsid w:val="0037545D"/>
    <w:rsid w:val="00376246"/>
    <w:rsid w:val="00377756"/>
    <w:rsid w:val="00385DC8"/>
    <w:rsid w:val="00386FF1"/>
    <w:rsid w:val="00387701"/>
    <w:rsid w:val="00392EB6"/>
    <w:rsid w:val="003956C6"/>
    <w:rsid w:val="003B111D"/>
    <w:rsid w:val="003C33F2"/>
    <w:rsid w:val="003C5E02"/>
    <w:rsid w:val="003C6679"/>
    <w:rsid w:val="003D4F68"/>
    <w:rsid w:val="003D756E"/>
    <w:rsid w:val="003D7905"/>
    <w:rsid w:val="003E420D"/>
    <w:rsid w:val="003E4C13"/>
    <w:rsid w:val="003F26CA"/>
    <w:rsid w:val="003F3E05"/>
    <w:rsid w:val="004078F3"/>
    <w:rsid w:val="00410805"/>
    <w:rsid w:val="0042581E"/>
    <w:rsid w:val="00427794"/>
    <w:rsid w:val="00450F07"/>
    <w:rsid w:val="00453CD3"/>
    <w:rsid w:val="004543B2"/>
    <w:rsid w:val="00460660"/>
    <w:rsid w:val="004639EF"/>
    <w:rsid w:val="00463BD5"/>
    <w:rsid w:val="00464BA9"/>
    <w:rsid w:val="00466527"/>
    <w:rsid w:val="0048341C"/>
    <w:rsid w:val="00483969"/>
    <w:rsid w:val="00486107"/>
    <w:rsid w:val="00491827"/>
    <w:rsid w:val="004C4399"/>
    <w:rsid w:val="004C787C"/>
    <w:rsid w:val="004D7D8C"/>
    <w:rsid w:val="004E7A1F"/>
    <w:rsid w:val="004F4B9B"/>
    <w:rsid w:val="004F70CD"/>
    <w:rsid w:val="00500C8E"/>
    <w:rsid w:val="0050600C"/>
    <w:rsid w:val="0050666E"/>
    <w:rsid w:val="00511AB9"/>
    <w:rsid w:val="00523BB5"/>
    <w:rsid w:val="00523EA7"/>
    <w:rsid w:val="00531CB9"/>
    <w:rsid w:val="005403D3"/>
    <w:rsid w:val="005406EB"/>
    <w:rsid w:val="00545AD1"/>
    <w:rsid w:val="005469D9"/>
    <w:rsid w:val="00553375"/>
    <w:rsid w:val="00555884"/>
    <w:rsid w:val="005736B7"/>
    <w:rsid w:val="00575E5A"/>
    <w:rsid w:val="00580245"/>
    <w:rsid w:val="0058709B"/>
    <w:rsid w:val="0058742A"/>
    <w:rsid w:val="00590B8A"/>
    <w:rsid w:val="0059100B"/>
    <w:rsid w:val="005955EB"/>
    <w:rsid w:val="005A0AB5"/>
    <w:rsid w:val="005A1F44"/>
    <w:rsid w:val="005C00FA"/>
    <w:rsid w:val="005C5372"/>
    <w:rsid w:val="005D3C39"/>
    <w:rsid w:val="005D7706"/>
    <w:rsid w:val="00601A8C"/>
    <w:rsid w:val="0061068E"/>
    <w:rsid w:val="006115D3"/>
    <w:rsid w:val="006149D2"/>
    <w:rsid w:val="00614E71"/>
    <w:rsid w:val="006208DF"/>
    <w:rsid w:val="0062661B"/>
    <w:rsid w:val="00655976"/>
    <w:rsid w:val="0065610E"/>
    <w:rsid w:val="00660AD3"/>
    <w:rsid w:val="00662818"/>
    <w:rsid w:val="006776B6"/>
    <w:rsid w:val="0068076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D1013"/>
    <w:rsid w:val="006D37F3"/>
    <w:rsid w:val="006E0578"/>
    <w:rsid w:val="006E314D"/>
    <w:rsid w:val="007020E6"/>
    <w:rsid w:val="00710723"/>
    <w:rsid w:val="00720802"/>
    <w:rsid w:val="00723ED1"/>
    <w:rsid w:val="00733AD8"/>
    <w:rsid w:val="00740AF5"/>
    <w:rsid w:val="00743525"/>
    <w:rsid w:val="0074498B"/>
    <w:rsid w:val="00745555"/>
    <w:rsid w:val="00745B7E"/>
    <w:rsid w:val="00745F94"/>
    <w:rsid w:val="007541A2"/>
    <w:rsid w:val="00755818"/>
    <w:rsid w:val="0076286B"/>
    <w:rsid w:val="00766846"/>
    <w:rsid w:val="0076790E"/>
    <w:rsid w:val="00770601"/>
    <w:rsid w:val="0077673A"/>
    <w:rsid w:val="00776C2B"/>
    <w:rsid w:val="007846E1"/>
    <w:rsid w:val="007847D6"/>
    <w:rsid w:val="0079028E"/>
    <w:rsid w:val="00797023"/>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53379"/>
    <w:rsid w:val="008541D0"/>
    <w:rsid w:val="00887F36"/>
    <w:rsid w:val="00890A4F"/>
    <w:rsid w:val="00891D37"/>
    <w:rsid w:val="00895E4A"/>
    <w:rsid w:val="00896C26"/>
    <w:rsid w:val="008A01EA"/>
    <w:rsid w:val="008A3568"/>
    <w:rsid w:val="008A4FE4"/>
    <w:rsid w:val="008C24A8"/>
    <w:rsid w:val="008C50F3"/>
    <w:rsid w:val="008C51A4"/>
    <w:rsid w:val="008C70BC"/>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3E4F"/>
    <w:rsid w:val="009678B7"/>
    <w:rsid w:val="009714EB"/>
    <w:rsid w:val="0097239D"/>
    <w:rsid w:val="00980B51"/>
    <w:rsid w:val="00992D9C"/>
    <w:rsid w:val="00996CB8"/>
    <w:rsid w:val="009A1D1E"/>
    <w:rsid w:val="009A404E"/>
    <w:rsid w:val="009A45C5"/>
    <w:rsid w:val="009B2E97"/>
    <w:rsid w:val="009B5146"/>
    <w:rsid w:val="009C418E"/>
    <w:rsid w:val="009C4260"/>
    <w:rsid w:val="009C442C"/>
    <w:rsid w:val="009D2FC5"/>
    <w:rsid w:val="009D5183"/>
    <w:rsid w:val="009D674B"/>
    <w:rsid w:val="009E07F4"/>
    <w:rsid w:val="009E09BE"/>
    <w:rsid w:val="009E3D46"/>
    <w:rsid w:val="009F0319"/>
    <w:rsid w:val="009F25DD"/>
    <w:rsid w:val="009F309B"/>
    <w:rsid w:val="009F392E"/>
    <w:rsid w:val="009F53C5"/>
    <w:rsid w:val="00A04D7F"/>
    <w:rsid w:val="00A0740E"/>
    <w:rsid w:val="00A24AE4"/>
    <w:rsid w:val="00A30E55"/>
    <w:rsid w:val="00A35F33"/>
    <w:rsid w:val="00A4050F"/>
    <w:rsid w:val="00A46B05"/>
    <w:rsid w:val="00A50641"/>
    <w:rsid w:val="00A50BC5"/>
    <w:rsid w:val="00A51A89"/>
    <w:rsid w:val="00A530BF"/>
    <w:rsid w:val="00A55297"/>
    <w:rsid w:val="00A5763B"/>
    <w:rsid w:val="00A6177B"/>
    <w:rsid w:val="00A62E74"/>
    <w:rsid w:val="00A66136"/>
    <w:rsid w:val="00A70ADB"/>
    <w:rsid w:val="00A71189"/>
    <w:rsid w:val="00A7364A"/>
    <w:rsid w:val="00A74DCC"/>
    <w:rsid w:val="00A753ED"/>
    <w:rsid w:val="00A77512"/>
    <w:rsid w:val="00A8227E"/>
    <w:rsid w:val="00A87A90"/>
    <w:rsid w:val="00A94C2F"/>
    <w:rsid w:val="00AA4CBB"/>
    <w:rsid w:val="00AA65FA"/>
    <w:rsid w:val="00AA7351"/>
    <w:rsid w:val="00AC3E83"/>
    <w:rsid w:val="00AC59BD"/>
    <w:rsid w:val="00AD056F"/>
    <w:rsid w:val="00AD0C7B"/>
    <w:rsid w:val="00AD38D0"/>
    <w:rsid w:val="00AD5F1A"/>
    <w:rsid w:val="00AD6731"/>
    <w:rsid w:val="00AE4BE1"/>
    <w:rsid w:val="00AF2E9E"/>
    <w:rsid w:val="00AF5943"/>
    <w:rsid w:val="00B008D5"/>
    <w:rsid w:val="00B00CFD"/>
    <w:rsid w:val="00B02F73"/>
    <w:rsid w:val="00B0619F"/>
    <w:rsid w:val="00B101FD"/>
    <w:rsid w:val="00B13A26"/>
    <w:rsid w:val="00B15D0D"/>
    <w:rsid w:val="00B169C6"/>
    <w:rsid w:val="00B22106"/>
    <w:rsid w:val="00B22735"/>
    <w:rsid w:val="00B31D98"/>
    <w:rsid w:val="00B344A3"/>
    <w:rsid w:val="00B43AC0"/>
    <w:rsid w:val="00B46BA5"/>
    <w:rsid w:val="00B50AB2"/>
    <w:rsid w:val="00B50BB4"/>
    <w:rsid w:val="00B51B45"/>
    <w:rsid w:val="00B5431A"/>
    <w:rsid w:val="00B56EB2"/>
    <w:rsid w:val="00B60FA8"/>
    <w:rsid w:val="00B75EE1"/>
    <w:rsid w:val="00B77481"/>
    <w:rsid w:val="00B8518B"/>
    <w:rsid w:val="00B861EA"/>
    <w:rsid w:val="00B93566"/>
    <w:rsid w:val="00B97CC3"/>
    <w:rsid w:val="00BC0405"/>
    <w:rsid w:val="00BC06C4"/>
    <w:rsid w:val="00BC51B8"/>
    <w:rsid w:val="00BC7C6D"/>
    <w:rsid w:val="00BD76C3"/>
    <w:rsid w:val="00BD7E91"/>
    <w:rsid w:val="00BD7F0D"/>
    <w:rsid w:val="00BE06DC"/>
    <w:rsid w:val="00BF54FE"/>
    <w:rsid w:val="00C02D0A"/>
    <w:rsid w:val="00C03A6E"/>
    <w:rsid w:val="00C13860"/>
    <w:rsid w:val="00C21A61"/>
    <w:rsid w:val="00C226C0"/>
    <w:rsid w:val="00C24A6A"/>
    <w:rsid w:val="00C30CA8"/>
    <w:rsid w:val="00C42FE6"/>
    <w:rsid w:val="00C44F6A"/>
    <w:rsid w:val="00C51B48"/>
    <w:rsid w:val="00C6198E"/>
    <w:rsid w:val="00C64DA0"/>
    <w:rsid w:val="00C708EA"/>
    <w:rsid w:val="00C71821"/>
    <w:rsid w:val="00C73385"/>
    <w:rsid w:val="00C778A5"/>
    <w:rsid w:val="00C86957"/>
    <w:rsid w:val="00C95162"/>
    <w:rsid w:val="00C96445"/>
    <w:rsid w:val="00CB6A37"/>
    <w:rsid w:val="00CB7684"/>
    <w:rsid w:val="00CC7C8F"/>
    <w:rsid w:val="00CD1FC4"/>
    <w:rsid w:val="00CE00F1"/>
    <w:rsid w:val="00CF1D0E"/>
    <w:rsid w:val="00D034A0"/>
    <w:rsid w:val="00D038A7"/>
    <w:rsid w:val="00D0732C"/>
    <w:rsid w:val="00D178B4"/>
    <w:rsid w:val="00D21061"/>
    <w:rsid w:val="00D322B7"/>
    <w:rsid w:val="00D4108E"/>
    <w:rsid w:val="00D521D0"/>
    <w:rsid w:val="00D56FCA"/>
    <w:rsid w:val="00D6163D"/>
    <w:rsid w:val="00D6534E"/>
    <w:rsid w:val="00D67F85"/>
    <w:rsid w:val="00D831A3"/>
    <w:rsid w:val="00D85204"/>
    <w:rsid w:val="00D90C8B"/>
    <w:rsid w:val="00D97BE3"/>
    <w:rsid w:val="00DA1C67"/>
    <w:rsid w:val="00DA27EA"/>
    <w:rsid w:val="00DA3711"/>
    <w:rsid w:val="00DB58AA"/>
    <w:rsid w:val="00DB6450"/>
    <w:rsid w:val="00DD34C1"/>
    <w:rsid w:val="00DD46F3"/>
    <w:rsid w:val="00DE51A5"/>
    <w:rsid w:val="00DE56F2"/>
    <w:rsid w:val="00DF116D"/>
    <w:rsid w:val="00DF4DDD"/>
    <w:rsid w:val="00DF7BAA"/>
    <w:rsid w:val="00E014A7"/>
    <w:rsid w:val="00E03AED"/>
    <w:rsid w:val="00E03B03"/>
    <w:rsid w:val="00E04A7B"/>
    <w:rsid w:val="00E1127E"/>
    <w:rsid w:val="00E12F28"/>
    <w:rsid w:val="00E16FF7"/>
    <w:rsid w:val="00E1732F"/>
    <w:rsid w:val="00E26D68"/>
    <w:rsid w:val="00E44045"/>
    <w:rsid w:val="00E60302"/>
    <w:rsid w:val="00E618C4"/>
    <w:rsid w:val="00E6572E"/>
    <w:rsid w:val="00E7218A"/>
    <w:rsid w:val="00E84C3A"/>
    <w:rsid w:val="00E878EE"/>
    <w:rsid w:val="00EA6EC7"/>
    <w:rsid w:val="00EB104F"/>
    <w:rsid w:val="00EB46E5"/>
    <w:rsid w:val="00EC613E"/>
    <w:rsid w:val="00ED0703"/>
    <w:rsid w:val="00ED14BD"/>
    <w:rsid w:val="00EF0BBE"/>
    <w:rsid w:val="00EF1373"/>
    <w:rsid w:val="00EF49B8"/>
    <w:rsid w:val="00F016C7"/>
    <w:rsid w:val="00F06060"/>
    <w:rsid w:val="00F07247"/>
    <w:rsid w:val="00F12DEC"/>
    <w:rsid w:val="00F1715C"/>
    <w:rsid w:val="00F232E7"/>
    <w:rsid w:val="00F2678A"/>
    <w:rsid w:val="00F310F8"/>
    <w:rsid w:val="00F35939"/>
    <w:rsid w:val="00F45607"/>
    <w:rsid w:val="00F467F4"/>
    <w:rsid w:val="00F4722B"/>
    <w:rsid w:val="00F54432"/>
    <w:rsid w:val="00F568D3"/>
    <w:rsid w:val="00F60DF5"/>
    <w:rsid w:val="00F659EB"/>
    <w:rsid w:val="00F66312"/>
    <w:rsid w:val="00F705D1"/>
    <w:rsid w:val="00F8370E"/>
    <w:rsid w:val="00F83AE6"/>
    <w:rsid w:val="00F84891"/>
    <w:rsid w:val="00F86BA6"/>
    <w:rsid w:val="00F8788B"/>
    <w:rsid w:val="00F90EEA"/>
    <w:rsid w:val="00FB5DE8"/>
    <w:rsid w:val="00FB6342"/>
    <w:rsid w:val="00FB7911"/>
    <w:rsid w:val="00FC6389"/>
    <w:rsid w:val="00FC6D5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B27F5"/>
  <w14:defaultImageDpi w14:val="32767"/>
  <w15:docId w15:val="{41F23D51-9A34-4C0A-A5BC-776FF482F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b/>
      <w:szCs w:val="18"/>
      <w:lang w:eastAsia="en-US"/>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TPNadpis-2slovan">
    <w:name w:val="TP_Nadpis-2_číslovaný"/>
    <w:next w:val="TPText-1slovan"/>
    <w:link w:val="TPNadpis-2slovanChar"/>
    <w:qFormat/>
    <w:rsid w:val="00A46B05"/>
    <w:pPr>
      <w:keepNext/>
      <w:numPr>
        <w:ilvl w:val="1"/>
        <w:numId w:val="38"/>
      </w:numPr>
      <w:spacing w:before="120"/>
      <w:jc w:val="both"/>
      <w:outlineLvl w:val="1"/>
    </w:pPr>
    <w:rPr>
      <w:rFonts w:ascii="Calibri" w:eastAsia="Calibri" w:hAnsi="Calibri"/>
      <w:b/>
      <w:sz w:val="22"/>
      <w:szCs w:val="22"/>
      <w:lang w:eastAsia="en-US"/>
    </w:rPr>
  </w:style>
  <w:style w:type="paragraph" w:customStyle="1" w:styleId="TPText-1slovan">
    <w:name w:val="TP_Text-1_ číslovaný"/>
    <w:link w:val="TPText-1slovanChar"/>
    <w:qFormat/>
    <w:rsid w:val="00A46B05"/>
    <w:pPr>
      <w:numPr>
        <w:ilvl w:val="2"/>
        <w:numId w:val="38"/>
      </w:numPr>
      <w:spacing w:before="80"/>
      <w:jc w:val="both"/>
    </w:pPr>
    <w:rPr>
      <w:rFonts w:ascii="Calibri" w:eastAsia="Calibri" w:hAnsi="Calibri"/>
      <w:szCs w:val="22"/>
      <w:lang w:eastAsia="en-US"/>
    </w:rPr>
  </w:style>
  <w:style w:type="character" w:customStyle="1" w:styleId="TPText-1slovanChar">
    <w:name w:val="TP_Text-1_ číslovaný Char"/>
    <w:link w:val="TPText-1slovan"/>
    <w:rsid w:val="00A46B05"/>
    <w:rPr>
      <w:rFonts w:ascii="Calibri" w:eastAsia="Calibri" w:hAnsi="Calibri"/>
      <w:szCs w:val="22"/>
      <w:lang w:eastAsia="en-US"/>
    </w:rPr>
  </w:style>
  <w:style w:type="paragraph" w:customStyle="1" w:styleId="TPNADPIS-1slovan">
    <w:name w:val="TP_NADPIS-1_číslovaný"/>
    <w:next w:val="TPNadpis-2slovan"/>
    <w:link w:val="TPNADPIS-1slovanChar"/>
    <w:qFormat/>
    <w:rsid w:val="00A46B05"/>
    <w:pPr>
      <w:keepNext/>
      <w:numPr>
        <w:numId w:val="38"/>
      </w:numPr>
      <w:spacing w:before="240"/>
      <w:jc w:val="both"/>
      <w:outlineLvl w:val="0"/>
    </w:pPr>
    <w:rPr>
      <w:rFonts w:ascii="Calibri" w:eastAsia="Calibri" w:hAnsi="Calibri"/>
      <w:b/>
      <w:caps/>
      <w:sz w:val="24"/>
      <w:szCs w:val="24"/>
      <w:lang w:eastAsia="en-US"/>
    </w:rPr>
  </w:style>
  <w:style w:type="paragraph" w:customStyle="1" w:styleId="TPText-2slovan">
    <w:name w:val="TP_Text-2_ číslovaný"/>
    <w:link w:val="TPText-2slovanChar"/>
    <w:qFormat/>
    <w:rsid w:val="00A46B05"/>
    <w:pPr>
      <w:numPr>
        <w:ilvl w:val="3"/>
        <w:numId w:val="38"/>
      </w:numPr>
      <w:spacing w:before="80"/>
      <w:jc w:val="both"/>
    </w:pPr>
    <w:rPr>
      <w:rFonts w:ascii="Calibri" w:eastAsia="Calibri" w:hAnsi="Calibri"/>
      <w:szCs w:val="22"/>
      <w:lang w:eastAsia="en-US"/>
    </w:rPr>
  </w:style>
  <w:style w:type="character" w:customStyle="1" w:styleId="TPNadpis-2slovanChar">
    <w:name w:val="TP_Nadpis-2_číslovaný Char"/>
    <w:link w:val="TPNadpis-2slovan"/>
    <w:rsid w:val="00E03AED"/>
    <w:rPr>
      <w:rFonts w:ascii="Calibri" w:eastAsia="Calibri" w:hAnsi="Calibri"/>
      <w:b/>
      <w:sz w:val="22"/>
      <w:szCs w:val="22"/>
      <w:lang w:eastAsia="en-US"/>
    </w:rPr>
  </w:style>
  <w:style w:type="character" w:customStyle="1" w:styleId="TPNADPIS-1slovanChar">
    <w:name w:val="TP_NADPIS-1_číslovaný Char"/>
    <w:link w:val="TPNADPIS-1slovan"/>
    <w:rsid w:val="00E03AED"/>
    <w:rPr>
      <w:rFonts w:ascii="Calibri" w:eastAsia="Calibri" w:hAnsi="Calibri"/>
      <w:b/>
      <w:caps/>
      <w:sz w:val="24"/>
      <w:szCs w:val="24"/>
      <w:lang w:eastAsia="en-US"/>
    </w:rPr>
  </w:style>
  <w:style w:type="character" w:customStyle="1" w:styleId="TPText-2slovanChar">
    <w:name w:val="TP_Text-2_ číslovaný Char"/>
    <w:link w:val="TPText-2slovan"/>
    <w:locked/>
    <w:rsid w:val="00144215"/>
    <w:rPr>
      <w:rFonts w:ascii="Calibri" w:eastAsia="Calibr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zdc.cz/o-nas/vnitrni-predpisy-s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udc.c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Votoupal@spravazeleznic.c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2.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06DAB54-FF3A-4167-BB08-2AE426E9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4</TotalTime>
  <Pages>12</Pages>
  <Words>3218</Words>
  <Characters>18989</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22163</CharactersWithSpaces>
  <SharedDoc>false</SharedDoc>
  <HLinks>
    <vt:vector size="228" baseType="variant">
      <vt:variant>
        <vt:i4>3538996</vt:i4>
      </vt:variant>
      <vt:variant>
        <vt:i4>222</vt:i4>
      </vt:variant>
      <vt:variant>
        <vt:i4>0</vt:i4>
      </vt:variant>
      <vt:variant>
        <vt:i4>5</vt:i4>
      </vt:variant>
      <vt:variant>
        <vt:lpwstr>https://www.szdc.cz/o-nas/vnitrni-predpisy-szdc</vt:lpwstr>
      </vt:variant>
      <vt:variant>
        <vt:lpwstr/>
      </vt:variant>
      <vt:variant>
        <vt:i4>1179652</vt:i4>
      </vt:variant>
      <vt:variant>
        <vt:i4>219</vt:i4>
      </vt:variant>
      <vt:variant>
        <vt:i4>0</vt:i4>
      </vt:variant>
      <vt:variant>
        <vt:i4>5</vt:i4>
      </vt:variant>
      <vt:variant>
        <vt:lpwstr>https://www.tudc.cz/</vt:lpwstr>
      </vt:variant>
      <vt:variant>
        <vt:lpwstr/>
      </vt:variant>
      <vt:variant>
        <vt:i4>1572920</vt:i4>
      </vt:variant>
      <vt:variant>
        <vt:i4>212</vt:i4>
      </vt:variant>
      <vt:variant>
        <vt:i4>0</vt:i4>
      </vt:variant>
      <vt:variant>
        <vt:i4>5</vt:i4>
      </vt:variant>
      <vt:variant>
        <vt:lpwstr/>
      </vt:variant>
      <vt:variant>
        <vt:lpwstr>_Toc32916549</vt:lpwstr>
      </vt:variant>
      <vt:variant>
        <vt:i4>1638456</vt:i4>
      </vt:variant>
      <vt:variant>
        <vt:i4>206</vt:i4>
      </vt:variant>
      <vt:variant>
        <vt:i4>0</vt:i4>
      </vt:variant>
      <vt:variant>
        <vt:i4>5</vt:i4>
      </vt:variant>
      <vt:variant>
        <vt:lpwstr/>
      </vt:variant>
      <vt:variant>
        <vt:lpwstr>_Toc32916548</vt:lpwstr>
      </vt:variant>
      <vt:variant>
        <vt:i4>1441848</vt:i4>
      </vt:variant>
      <vt:variant>
        <vt:i4>200</vt:i4>
      </vt:variant>
      <vt:variant>
        <vt:i4>0</vt:i4>
      </vt:variant>
      <vt:variant>
        <vt:i4>5</vt:i4>
      </vt:variant>
      <vt:variant>
        <vt:lpwstr/>
      </vt:variant>
      <vt:variant>
        <vt:lpwstr>_Toc32916547</vt:lpwstr>
      </vt:variant>
      <vt:variant>
        <vt:i4>1507384</vt:i4>
      </vt:variant>
      <vt:variant>
        <vt:i4>194</vt:i4>
      </vt:variant>
      <vt:variant>
        <vt:i4>0</vt:i4>
      </vt:variant>
      <vt:variant>
        <vt:i4>5</vt:i4>
      </vt:variant>
      <vt:variant>
        <vt:lpwstr/>
      </vt:variant>
      <vt:variant>
        <vt:lpwstr>_Toc32916546</vt:lpwstr>
      </vt:variant>
      <vt:variant>
        <vt:i4>1310776</vt:i4>
      </vt:variant>
      <vt:variant>
        <vt:i4>188</vt:i4>
      </vt:variant>
      <vt:variant>
        <vt:i4>0</vt:i4>
      </vt:variant>
      <vt:variant>
        <vt:i4>5</vt:i4>
      </vt:variant>
      <vt:variant>
        <vt:lpwstr/>
      </vt:variant>
      <vt:variant>
        <vt:lpwstr>_Toc32916545</vt:lpwstr>
      </vt:variant>
      <vt:variant>
        <vt:i4>1376312</vt:i4>
      </vt:variant>
      <vt:variant>
        <vt:i4>182</vt:i4>
      </vt:variant>
      <vt:variant>
        <vt:i4>0</vt:i4>
      </vt:variant>
      <vt:variant>
        <vt:i4>5</vt:i4>
      </vt:variant>
      <vt:variant>
        <vt:lpwstr/>
      </vt:variant>
      <vt:variant>
        <vt:lpwstr>_Toc32916544</vt:lpwstr>
      </vt:variant>
      <vt:variant>
        <vt:i4>1179704</vt:i4>
      </vt:variant>
      <vt:variant>
        <vt:i4>176</vt:i4>
      </vt:variant>
      <vt:variant>
        <vt:i4>0</vt:i4>
      </vt:variant>
      <vt:variant>
        <vt:i4>5</vt:i4>
      </vt:variant>
      <vt:variant>
        <vt:lpwstr/>
      </vt:variant>
      <vt:variant>
        <vt:lpwstr>_Toc32916543</vt:lpwstr>
      </vt:variant>
      <vt:variant>
        <vt:i4>1245240</vt:i4>
      </vt:variant>
      <vt:variant>
        <vt:i4>170</vt:i4>
      </vt:variant>
      <vt:variant>
        <vt:i4>0</vt:i4>
      </vt:variant>
      <vt:variant>
        <vt:i4>5</vt:i4>
      </vt:variant>
      <vt:variant>
        <vt:lpwstr/>
      </vt:variant>
      <vt:variant>
        <vt:lpwstr>_Toc32916542</vt:lpwstr>
      </vt:variant>
      <vt:variant>
        <vt:i4>1048632</vt:i4>
      </vt:variant>
      <vt:variant>
        <vt:i4>164</vt:i4>
      </vt:variant>
      <vt:variant>
        <vt:i4>0</vt:i4>
      </vt:variant>
      <vt:variant>
        <vt:i4>5</vt:i4>
      </vt:variant>
      <vt:variant>
        <vt:lpwstr/>
      </vt:variant>
      <vt:variant>
        <vt:lpwstr>_Toc32916541</vt:lpwstr>
      </vt:variant>
      <vt:variant>
        <vt:i4>1114168</vt:i4>
      </vt:variant>
      <vt:variant>
        <vt:i4>158</vt:i4>
      </vt:variant>
      <vt:variant>
        <vt:i4>0</vt:i4>
      </vt:variant>
      <vt:variant>
        <vt:i4>5</vt:i4>
      </vt:variant>
      <vt:variant>
        <vt:lpwstr/>
      </vt:variant>
      <vt:variant>
        <vt:lpwstr>_Toc32916540</vt:lpwstr>
      </vt:variant>
      <vt:variant>
        <vt:i4>1572927</vt:i4>
      </vt:variant>
      <vt:variant>
        <vt:i4>152</vt:i4>
      </vt:variant>
      <vt:variant>
        <vt:i4>0</vt:i4>
      </vt:variant>
      <vt:variant>
        <vt:i4>5</vt:i4>
      </vt:variant>
      <vt:variant>
        <vt:lpwstr/>
      </vt:variant>
      <vt:variant>
        <vt:lpwstr>_Toc32916539</vt:lpwstr>
      </vt:variant>
      <vt:variant>
        <vt:i4>1638463</vt:i4>
      </vt:variant>
      <vt:variant>
        <vt:i4>146</vt:i4>
      </vt:variant>
      <vt:variant>
        <vt:i4>0</vt:i4>
      </vt:variant>
      <vt:variant>
        <vt:i4>5</vt:i4>
      </vt:variant>
      <vt:variant>
        <vt:lpwstr/>
      </vt:variant>
      <vt:variant>
        <vt:lpwstr>_Toc32916538</vt:lpwstr>
      </vt:variant>
      <vt:variant>
        <vt:i4>1441855</vt:i4>
      </vt:variant>
      <vt:variant>
        <vt:i4>140</vt:i4>
      </vt:variant>
      <vt:variant>
        <vt:i4>0</vt:i4>
      </vt:variant>
      <vt:variant>
        <vt:i4>5</vt:i4>
      </vt:variant>
      <vt:variant>
        <vt:lpwstr/>
      </vt:variant>
      <vt:variant>
        <vt:lpwstr>_Toc32916537</vt:lpwstr>
      </vt:variant>
      <vt:variant>
        <vt:i4>1507391</vt:i4>
      </vt:variant>
      <vt:variant>
        <vt:i4>134</vt:i4>
      </vt:variant>
      <vt:variant>
        <vt:i4>0</vt:i4>
      </vt:variant>
      <vt:variant>
        <vt:i4>5</vt:i4>
      </vt:variant>
      <vt:variant>
        <vt:lpwstr/>
      </vt:variant>
      <vt:variant>
        <vt:lpwstr>_Toc32916536</vt:lpwstr>
      </vt:variant>
      <vt:variant>
        <vt:i4>1310783</vt:i4>
      </vt:variant>
      <vt:variant>
        <vt:i4>128</vt:i4>
      </vt:variant>
      <vt:variant>
        <vt:i4>0</vt:i4>
      </vt:variant>
      <vt:variant>
        <vt:i4>5</vt:i4>
      </vt:variant>
      <vt:variant>
        <vt:lpwstr/>
      </vt:variant>
      <vt:variant>
        <vt:lpwstr>_Toc32916535</vt:lpwstr>
      </vt:variant>
      <vt:variant>
        <vt:i4>1376319</vt:i4>
      </vt:variant>
      <vt:variant>
        <vt:i4>122</vt:i4>
      </vt:variant>
      <vt:variant>
        <vt:i4>0</vt:i4>
      </vt:variant>
      <vt:variant>
        <vt:i4>5</vt:i4>
      </vt:variant>
      <vt:variant>
        <vt:lpwstr/>
      </vt:variant>
      <vt:variant>
        <vt:lpwstr>_Toc32916534</vt:lpwstr>
      </vt:variant>
      <vt:variant>
        <vt:i4>1179711</vt:i4>
      </vt:variant>
      <vt:variant>
        <vt:i4>116</vt:i4>
      </vt:variant>
      <vt:variant>
        <vt:i4>0</vt:i4>
      </vt:variant>
      <vt:variant>
        <vt:i4>5</vt:i4>
      </vt:variant>
      <vt:variant>
        <vt:lpwstr/>
      </vt:variant>
      <vt:variant>
        <vt:lpwstr>_Toc32916533</vt:lpwstr>
      </vt:variant>
      <vt:variant>
        <vt:i4>1245247</vt:i4>
      </vt:variant>
      <vt:variant>
        <vt:i4>110</vt:i4>
      </vt:variant>
      <vt:variant>
        <vt:i4>0</vt:i4>
      </vt:variant>
      <vt:variant>
        <vt:i4>5</vt:i4>
      </vt:variant>
      <vt:variant>
        <vt:lpwstr/>
      </vt:variant>
      <vt:variant>
        <vt:lpwstr>_Toc32916532</vt:lpwstr>
      </vt:variant>
      <vt:variant>
        <vt:i4>1048639</vt:i4>
      </vt:variant>
      <vt:variant>
        <vt:i4>104</vt:i4>
      </vt:variant>
      <vt:variant>
        <vt:i4>0</vt:i4>
      </vt:variant>
      <vt:variant>
        <vt:i4>5</vt:i4>
      </vt:variant>
      <vt:variant>
        <vt:lpwstr/>
      </vt:variant>
      <vt:variant>
        <vt:lpwstr>_Toc32916531</vt:lpwstr>
      </vt:variant>
      <vt:variant>
        <vt:i4>1114175</vt:i4>
      </vt:variant>
      <vt:variant>
        <vt:i4>98</vt:i4>
      </vt:variant>
      <vt:variant>
        <vt:i4>0</vt:i4>
      </vt:variant>
      <vt:variant>
        <vt:i4>5</vt:i4>
      </vt:variant>
      <vt:variant>
        <vt:lpwstr/>
      </vt:variant>
      <vt:variant>
        <vt:lpwstr>_Toc32916530</vt:lpwstr>
      </vt:variant>
      <vt:variant>
        <vt:i4>1572926</vt:i4>
      </vt:variant>
      <vt:variant>
        <vt:i4>92</vt:i4>
      </vt:variant>
      <vt:variant>
        <vt:i4>0</vt:i4>
      </vt:variant>
      <vt:variant>
        <vt:i4>5</vt:i4>
      </vt:variant>
      <vt:variant>
        <vt:lpwstr/>
      </vt:variant>
      <vt:variant>
        <vt:lpwstr>_Toc32916529</vt:lpwstr>
      </vt:variant>
      <vt:variant>
        <vt:i4>1638462</vt:i4>
      </vt:variant>
      <vt:variant>
        <vt:i4>86</vt:i4>
      </vt:variant>
      <vt:variant>
        <vt:i4>0</vt:i4>
      </vt:variant>
      <vt:variant>
        <vt:i4>5</vt:i4>
      </vt:variant>
      <vt:variant>
        <vt:lpwstr/>
      </vt:variant>
      <vt:variant>
        <vt:lpwstr>_Toc32916528</vt:lpwstr>
      </vt:variant>
      <vt:variant>
        <vt:i4>1441854</vt:i4>
      </vt:variant>
      <vt:variant>
        <vt:i4>80</vt:i4>
      </vt:variant>
      <vt:variant>
        <vt:i4>0</vt:i4>
      </vt:variant>
      <vt:variant>
        <vt:i4>5</vt:i4>
      </vt:variant>
      <vt:variant>
        <vt:lpwstr/>
      </vt:variant>
      <vt:variant>
        <vt:lpwstr>_Toc32916527</vt:lpwstr>
      </vt:variant>
      <vt:variant>
        <vt:i4>1507390</vt:i4>
      </vt:variant>
      <vt:variant>
        <vt:i4>74</vt:i4>
      </vt:variant>
      <vt:variant>
        <vt:i4>0</vt:i4>
      </vt:variant>
      <vt:variant>
        <vt:i4>5</vt:i4>
      </vt:variant>
      <vt:variant>
        <vt:lpwstr/>
      </vt:variant>
      <vt:variant>
        <vt:lpwstr>_Toc32916526</vt:lpwstr>
      </vt:variant>
      <vt:variant>
        <vt:i4>1310782</vt:i4>
      </vt:variant>
      <vt:variant>
        <vt:i4>68</vt:i4>
      </vt:variant>
      <vt:variant>
        <vt:i4>0</vt:i4>
      </vt:variant>
      <vt:variant>
        <vt:i4>5</vt:i4>
      </vt:variant>
      <vt:variant>
        <vt:lpwstr/>
      </vt:variant>
      <vt:variant>
        <vt:lpwstr>_Toc32916525</vt:lpwstr>
      </vt:variant>
      <vt:variant>
        <vt:i4>1376318</vt:i4>
      </vt:variant>
      <vt:variant>
        <vt:i4>62</vt:i4>
      </vt:variant>
      <vt:variant>
        <vt:i4>0</vt:i4>
      </vt:variant>
      <vt:variant>
        <vt:i4>5</vt:i4>
      </vt:variant>
      <vt:variant>
        <vt:lpwstr/>
      </vt:variant>
      <vt:variant>
        <vt:lpwstr>_Toc32916524</vt:lpwstr>
      </vt:variant>
      <vt:variant>
        <vt:i4>1179710</vt:i4>
      </vt:variant>
      <vt:variant>
        <vt:i4>56</vt:i4>
      </vt:variant>
      <vt:variant>
        <vt:i4>0</vt:i4>
      </vt:variant>
      <vt:variant>
        <vt:i4>5</vt:i4>
      </vt:variant>
      <vt:variant>
        <vt:lpwstr/>
      </vt:variant>
      <vt:variant>
        <vt:lpwstr>_Toc32916523</vt:lpwstr>
      </vt:variant>
      <vt:variant>
        <vt:i4>1245246</vt:i4>
      </vt:variant>
      <vt:variant>
        <vt:i4>50</vt:i4>
      </vt:variant>
      <vt:variant>
        <vt:i4>0</vt:i4>
      </vt:variant>
      <vt:variant>
        <vt:i4>5</vt:i4>
      </vt:variant>
      <vt:variant>
        <vt:lpwstr/>
      </vt:variant>
      <vt:variant>
        <vt:lpwstr>_Toc32916522</vt:lpwstr>
      </vt:variant>
      <vt:variant>
        <vt:i4>1048638</vt:i4>
      </vt:variant>
      <vt:variant>
        <vt:i4>44</vt:i4>
      </vt:variant>
      <vt:variant>
        <vt:i4>0</vt:i4>
      </vt:variant>
      <vt:variant>
        <vt:i4>5</vt:i4>
      </vt:variant>
      <vt:variant>
        <vt:lpwstr/>
      </vt:variant>
      <vt:variant>
        <vt:lpwstr>_Toc32916521</vt:lpwstr>
      </vt:variant>
      <vt:variant>
        <vt:i4>1114174</vt:i4>
      </vt:variant>
      <vt:variant>
        <vt:i4>38</vt:i4>
      </vt:variant>
      <vt:variant>
        <vt:i4>0</vt:i4>
      </vt:variant>
      <vt:variant>
        <vt:i4>5</vt:i4>
      </vt:variant>
      <vt:variant>
        <vt:lpwstr/>
      </vt:variant>
      <vt:variant>
        <vt:lpwstr>_Toc32916520</vt:lpwstr>
      </vt:variant>
      <vt:variant>
        <vt:i4>1572925</vt:i4>
      </vt:variant>
      <vt:variant>
        <vt:i4>32</vt:i4>
      </vt:variant>
      <vt:variant>
        <vt:i4>0</vt:i4>
      </vt:variant>
      <vt:variant>
        <vt:i4>5</vt:i4>
      </vt:variant>
      <vt:variant>
        <vt:lpwstr/>
      </vt:variant>
      <vt:variant>
        <vt:lpwstr>_Toc32916519</vt:lpwstr>
      </vt:variant>
      <vt:variant>
        <vt:i4>1638461</vt:i4>
      </vt:variant>
      <vt:variant>
        <vt:i4>26</vt:i4>
      </vt:variant>
      <vt:variant>
        <vt:i4>0</vt:i4>
      </vt:variant>
      <vt:variant>
        <vt:i4>5</vt:i4>
      </vt:variant>
      <vt:variant>
        <vt:lpwstr/>
      </vt:variant>
      <vt:variant>
        <vt:lpwstr>_Toc32916518</vt:lpwstr>
      </vt:variant>
      <vt:variant>
        <vt:i4>1441853</vt:i4>
      </vt:variant>
      <vt:variant>
        <vt:i4>20</vt:i4>
      </vt:variant>
      <vt:variant>
        <vt:i4>0</vt:i4>
      </vt:variant>
      <vt:variant>
        <vt:i4>5</vt:i4>
      </vt:variant>
      <vt:variant>
        <vt:lpwstr/>
      </vt:variant>
      <vt:variant>
        <vt:lpwstr>_Toc32916517</vt:lpwstr>
      </vt:variant>
      <vt:variant>
        <vt:i4>1507389</vt:i4>
      </vt:variant>
      <vt:variant>
        <vt:i4>14</vt:i4>
      </vt:variant>
      <vt:variant>
        <vt:i4>0</vt:i4>
      </vt:variant>
      <vt:variant>
        <vt:i4>5</vt:i4>
      </vt:variant>
      <vt:variant>
        <vt:lpwstr/>
      </vt:variant>
      <vt:variant>
        <vt:lpwstr>_Toc32916516</vt:lpwstr>
      </vt:variant>
      <vt:variant>
        <vt:i4>1310781</vt:i4>
      </vt:variant>
      <vt:variant>
        <vt:i4>8</vt:i4>
      </vt:variant>
      <vt:variant>
        <vt:i4>0</vt:i4>
      </vt:variant>
      <vt:variant>
        <vt:i4>5</vt:i4>
      </vt:variant>
      <vt:variant>
        <vt:lpwstr/>
      </vt:variant>
      <vt:variant>
        <vt:lpwstr>_Toc32916515</vt:lpwstr>
      </vt:variant>
      <vt:variant>
        <vt:i4>1376317</vt:i4>
      </vt:variant>
      <vt:variant>
        <vt:i4>2</vt:i4>
      </vt:variant>
      <vt:variant>
        <vt:i4>0</vt:i4>
      </vt:variant>
      <vt:variant>
        <vt:i4>5</vt:i4>
      </vt:variant>
      <vt:variant>
        <vt:lpwstr/>
      </vt:variant>
      <vt:variant>
        <vt:lpwstr>_Toc32916514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Hanová Michaela, Ing.</cp:lastModifiedBy>
  <cp:revision>3</cp:revision>
  <cp:lastPrinted>2020-02-17T11:11:00Z</cp:lastPrinted>
  <dcterms:created xsi:type="dcterms:W3CDTF">2020-08-04T06:43:00Z</dcterms:created>
  <dcterms:modified xsi:type="dcterms:W3CDTF">2020-08-11T11:03:00Z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